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0B" w:rsidRPr="00457304" w:rsidRDefault="00BD140B" w:rsidP="00655266">
      <w:pPr>
        <w:pStyle w:val="Heading1"/>
        <w:spacing w:before="0"/>
        <w:jc w:val="center"/>
        <w:rPr>
          <w:rFonts w:asciiTheme="minorHAnsi" w:hAnsiTheme="minorHAnsi" w:cstheme="minorHAnsi"/>
          <w:color w:val="auto"/>
          <w:lang w:val="fr-FR"/>
        </w:rPr>
      </w:pPr>
    </w:p>
    <w:p w:rsidR="00BD140B" w:rsidRPr="00457304" w:rsidRDefault="00BD140B" w:rsidP="00655266">
      <w:pPr>
        <w:pStyle w:val="Heading1"/>
        <w:spacing w:before="0"/>
        <w:jc w:val="center"/>
        <w:rPr>
          <w:rFonts w:asciiTheme="minorHAnsi" w:hAnsiTheme="minorHAnsi" w:cstheme="minorHAnsi"/>
          <w:color w:val="auto"/>
          <w:lang w:val="fr-FR"/>
        </w:rPr>
      </w:pPr>
    </w:p>
    <w:p w:rsidR="00C77048" w:rsidRPr="00457304" w:rsidRDefault="00E07CAA" w:rsidP="00C77048">
      <w:pPr>
        <w:pStyle w:val="Heading1"/>
        <w:spacing w:before="0"/>
        <w:jc w:val="center"/>
        <w:rPr>
          <w:rFonts w:asciiTheme="minorHAnsi" w:hAnsiTheme="minorHAnsi" w:cstheme="minorHAnsi"/>
          <w:color w:val="auto"/>
          <w:lang w:val="fr-FR"/>
        </w:rPr>
      </w:pPr>
      <w:r w:rsidRPr="00457304">
        <w:rPr>
          <w:rFonts w:asciiTheme="minorHAnsi" w:hAnsiTheme="minorHAnsi" w:cstheme="minorHAnsi"/>
          <w:color w:val="auto"/>
          <w:lang w:val="fr-FR"/>
        </w:rPr>
        <w:t xml:space="preserve">QUESTIONNAIRE </w:t>
      </w:r>
      <w:r w:rsidR="00C77048" w:rsidRPr="00457304">
        <w:rPr>
          <w:rFonts w:asciiTheme="minorHAnsi" w:hAnsiTheme="minorHAnsi" w:cstheme="minorHAnsi"/>
          <w:color w:val="auto"/>
          <w:lang w:val="fr-FR"/>
        </w:rPr>
        <w:t>SUR LES</w:t>
      </w:r>
      <w:r w:rsidR="0065451D" w:rsidRPr="00457304">
        <w:rPr>
          <w:rFonts w:asciiTheme="minorHAnsi" w:hAnsiTheme="minorHAnsi" w:cstheme="minorHAnsi"/>
          <w:color w:val="auto"/>
          <w:lang w:val="fr-FR"/>
        </w:rPr>
        <w:t xml:space="preserve"> THEMES </w:t>
      </w:r>
      <w:r w:rsidR="00C77048" w:rsidRPr="00457304">
        <w:rPr>
          <w:rFonts w:asciiTheme="minorHAnsi" w:hAnsiTheme="minorHAnsi" w:cstheme="minorHAnsi"/>
          <w:color w:val="auto"/>
          <w:lang w:val="fr-FR"/>
        </w:rPr>
        <w:t xml:space="preserve">DE LA </w:t>
      </w:r>
    </w:p>
    <w:p w:rsidR="00B42139" w:rsidRPr="00457304" w:rsidRDefault="00C77048" w:rsidP="00C77048">
      <w:pPr>
        <w:pStyle w:val="Heading1"/>
        <w:spacing w:before="0"/>
        <w:jc w:val="center"/>
        <w:rPr>
          <w:rFonts w:asciiTheme="minorHAnsi" w:hAnsiTheme="minorHAnsi" w:cstheme="minorHAnsi"/>
          <w:color w:val="auto"/>
          <w:lang w:val="fr-FR"/>
        </w:rPr>
      </w:pPr>
      <w:r w:rsidRPr="00457304">
        <w:rPr>
          <w:rFonts w:asciiTheme="minorHAnsi" w:hAnsiTheme="minorHAnsi" w:cstheme="minorHAnsi"/>
          <w:color w:val="auto"/>
          <w:lang w:val="fr-FR"/>
        </w:rPr>
        <w:t xml:space="preserve">CINQUIEME </w:t>
      </w:r>
      <w:r w:rsidR="00E07CAA" w:rsidRPr="00457304">
        <w:rPr>
          <w:rFonts w:asciiTheme="minorHAnsi" w:hAnsiTheme="minorHAnsi" w:cstheme="minorHAnsi"/>
          <w:color w:val="auto"/>
          <w:lang w:val="fr-FR"/>
        </w:rPr>
        <w:t xml:space="preserve">SESSION </w:t>
      </w:r>
      <w:r w:rsidRPr="00457304">
        <w:rPr>
          <w:rFonts w:asciiTheme="minorHAnsi" w:hAnsiTheme="minorHAnsi" w:cstheme="minorHAnsi"/>
          <w:color w:val="auto"/>
          <w:lang w:val="fr-FR"/>
        </w:rPr>
        <w:t>DE L’</w:t>
      </w:r>
      <w:r w:rsidR="00E07CAA" w:rsidRPr="00457304">
        <w:rPr>
          <w:rFonts w:asciiTheme="minorHAnsi" w:hAnsiTheme="minorHAnsi" w:cstheme="minorHAnsi"/>
          <w:color w:val="auto"/>
          <w:lang w:val="fr-FR"/>
        </w:rPr>
        <w:t>OC</w:t>
      </w:r>
      <w:r w:rsidRPr="00457304">
        <w:rPr>
          <w:rFonts w:asciiTheme="minorHAnsi" w:hAnsiTheme="minorHAnsi" w:cstheme="minorHAnsi"/>
          <w:color w:val="auto"/>
          <w:lang w:val="fr-FR"/>
        </w:rPr>
        <w:t>I</w:t>
      </w:r>
      <w:r w:rsidR="00E07CAA" w:rsidRPr="00457304">
        <w:rPr>
          <w:rFonts w:asciiTheme="minorHAnsi" w:hAnsiTheme="minorHAnsi" w:cstheme="minorHAnsi"/>
          <w:color w:val="auto"/>
          <w:lang w:val="fr-FR"/>
        </w:rPr>
        <w:t>-STATCOM</w:t>
      </w:r>
    </w:p>
    <w:p w:rsidR="00260255" w:rsidRPr="00457304" w:rsidRDefault="00260255" w:rsidP="00260255">
      <w:pPr>
        <w:rPr>
          <w:sz w:val="6"/>
          <w:szCs w:val="6"/>
          <w:lang w:val="fr-FR"/>
        </w:rPr>
      </w:pPr>
    </w:p>
    <w:p w:rsidR="00C77048" w:rsidRPr="00457304" w:rsidRDefault="00C77048" w:rsidP="00260255">
      <w:pPr>
        <w:rPr>
          <w:sz w:val="6"/>
          <w:szCs w:val="6"/>
          <w:lang w:val="fr-FR"/>
        </w:rPr>
      </w:pPr>
    </w:p>
    <w:p w:rsidR="00260255" w:rsidRPr="00457304" w:rsidRDefault="00C77048" w:rsidP="00C4666C">
      <w:pPr>
        <w:spacing w:after="0" w:line="240" w:lineRule="auto"/>
        <w:jc w:val="center"/>
        <w:rPr>
          <w:rFonts w:cstheme="minorHAnsi"/>
          <w:b/>
          <w:sz w:val="24"/>
          <w:szCs w:val="24"/>
          <w:lang w:val="fr-FR"/>
        </w:rPr>
      </w:pPr>
      <w:r w:rsidRPr="00457304">
        <w:rPr>
          <w:rFonts w:cstheme="minorHAnsi"/>
          <w:b/>
          <w:sz w:val="24"/>
          <w:szCs w:val="24"/>
          <w:lang w:val="fr-FR"/>
        </w:rPr>
        <w:t>Veuillez envoyer le</w:t>
      </w:r>
      <w:r w:rsidR="00260255" w:rsidRPr="00457304">
        <w:rPr>
          <w:rFonts w:cstheme="minorHAnsi"/>
          <w:b/>
          <w:sz w:val="24"/>
          <w:szCs w:val="24"/>
          <w:lang w:val="fr-FR"/>
        </w:rPr>
        <w:t xml:space="preserve"> questionnaire </w:t>
      </w:r>
      <w:r w:rsidRPr="00457304">
        <w:rPr>
          <w:rFonts w:cstheme="minorHAnsi"/>
          <w:b/>
          <w:sz w:val="24"/>
          <w:szCs w:val="24"/>
          <w:lang w:val="fr-FR"/>
        </w:rPr>
        <w:t>complété au secrétariat de l’</w:t>
      </w:r>
      <w:r w:rsidR="00260255" w:rsidRPr="00457304">
        <w:rPr>
          <w:rFonts w:cstheme="minorHAnsi"/>
          <w:b/>
          <w:sz w:val="24"/>
          <w:szCs w:val="24"/>
          <w:lang w:val="fr-FR"/>
        </w:rPr>
        <w:t>OC</w:t>
      </w:r>
      <w:r w:rsidRPr="00457304">
        <w:rPr>
          <w:rFonts w:cstheme="minorHAnsi"/>
          <w:b/>
          <w:sz w:val="24"/>
          <w:szCs w:val="24"/>
          <w:lang w:val="fr-FR"/>
        </w:rPr>
        <w:t>I</w:t>
      </w:r>
      <w:r w:rsidR="00260255" w:rsidRPr="00457304">
        <w:rPr>
          <w:rFonts w:cstheme="minorHAnsi"/>
          <w:b/>
          <w:sz w:val="24"/>
          <w:szCs w:val="24"/>
          <w:lang w:val="fr-FR"/>
        </w:rPr>
        <w:t xml:space="preserve">-StatCom </w:t>
      </w:r>
      <w:r w:rsidRPr="00457304">
        <w:rPr>
          <w:rFonts w:cstheme="minorHAnsi"/>
          <w:b/>
          <w:sz w:val="24"/>
          <w:szCs w:val="24"/>
          <w:lang w:val="fr-FR"/>
        </w:rPr>
        <w:t>par</w:t>
      </w:r>
      <w:r w:rsidR="00260255" w:rsidRPr="00457304">
        <w:rPr>
          <w:rFonts w:cstheme="minorHAnsi"/>
          <w:b/>
          <w:sz w:val="24"/>
          <w:szCs w:val="24"/>
          <w:lang w:val="fr-FR"/>
        </w:rPr>
        <w:t xml:space="preserve"> e-mail (</w:t>
      </w:r>
      <w:hyperlink r:id="rId9" w:history="1">
        <w:r w:rsidR="00260255" w:rsidRPr="00457304">
          <w:rPr>
            <w:rStyle w:val="Hyperlink"/>
            <w:rFonts w:cstheme="minorHAnsi"/>
            <w:b/>
            <w:color w:val="auto"/>
            <w:sz w:val="24"/>
            <w:szCs w:val="24"/>
            <w:lang w:val="fr-FR"/>
          </w:rPr>
          <w:t>secretariat@oicstatcom.org</w:t>
        </w:r>
      </w:hyperlink>
      <w:r w:rsidR="00260255" w:rsidRPr="00457304">
        <w:rPr>
          <w:rFonts w:cstheme="minorHAnsi"/>
          <w:b/>
          <w:sz w:val="24"/>
          <w:szCs w:val="24"/>
          <w:lang w:val="fr-FR"/>
        </w:rPr>
        <w:t xml:space="preserve">) </w:t>
      </w:r>
      <w:r w:rsidRPr="00457304">
        <w:rPr>
          <w:rFonts w:cstheme="minorHAnsi"/>
          <w:b/>
          <w:sz w:val="24"/>
          <w:szCs w:val="24"/>
          <w:lang w:val="fr-FR"/>
        </w:rPr>
        <w:t>au plus tard le</w:t>
      </w:r>
      <w:r w:rsidR="00260255" w:rsidRPr="00457304">
        <w:rPr>
          <w:rFonts w:cstheme="minorHAnsi"/>
          <w:b/>
          <w:sz w:val="24"/>
          <w:szCs w:val="24"/>
          <w:lang w:val="fr-FR"/>
        </w:rPr>
        <w:t xml:space="preserve"> </w:t>
      </w:r>
      <w:r w:rsidR="006802BF" w:rsidRPr="00457304">
        <w:rPr>
          <w:rFonts w:cstheme="minorHAnsi"/>
          <w:b/>
          <w:sz w:val="24"/>
          <w:szCs w:val="24"/>
          <w:lang w:val="fr-FR"/>
        </w:rPr>
        <w:t>1</w:t>
      </w:r>
      <w:r w:rsidR="00EF0C53">
        <w:rPr>
          <w:rFonts w:cstheme="minorHAnsi"/>
          <w:b/>
          <w:sz w:val="24"/>
          <w:szCs w:val="24"/>
          <w:lang w:val="fr-FR"/>
        </w:rPr>
        <w:t>7</w:t>
      </w:r>
      <w:r w:rsidRPr="00457304">
        <w:rPr>
          <w:rFonts w:cstheme="minorHAnsi"/>
          <w:b/>
          <w:sz w:val="24"/>
          <w:szCs w:val="24"/>
          <w:lang w:val="fr-FR"/>
        </w:rPr>
        <w:t xml:space="preserve"> </w:t>
      </w:r>
      <w:r w:rsidR="00C4666C">
        <w:rPr>
          <w:rFonts w:cstheme="minorHAnsi"/>
          <w:b/>
          <w:sz w:val="24"/>
          <w:szCs w:val="24"/>
          <w:lang w:val="fr-FR"/>
        </w:rPr>
        <w:t>f</w:t>
      </w:r>
      <w:bookmarkStart w:id="0" w:name="_GoBack"/>
      <w:bookmarkEnd w:id="0"/>
      <w:r w:rsidRPr="00457304">
        <w:rPr>
          <w:rFonts w:cstheme="minorHAnsi"/>
          <w:b/>
          <w:sz w:val="24"/>
          <w:szCs w:val="24"/>
          <w:lang w:val="fr-FR"/>
        </w:rPr>
        <w:t>évrier</w:t>
      </w:r>
      <w:r w:rsidR="00260255" w:rsidRPr="00457304">
        <w:rPr>
          <w:rFonts w:cstheme="minorHAnsi"/>
          <w:b/>
          <w:sz w:val="24"/>
          <w:szCs w:val="24"/>
          <w:lang w:val="fr-FR"/>
        </w:rPr>
        <w:t xml:space="preserve"> 2015.</w:t>
      </w:r>
    </w:p>
    <w:p w:rsidR="00435983" w:rsidRPr="00457304" w:rsidRDefault="00435983" w:rsidP="0065451D">
      <w:pPr>
        <w:pStyle w:val="NoSpacing"/>
        <w:rPr>
          <w:rFonts w:cstheme="minorHAnsi"/>
          <w:lang w:val="fr-FR"/>
        </w:rPr>
      </w:pPr>
    </w:p>
    <w:p w:rsidR="0006066F" w:rsidRPr="00457304" w:rsidRDefault="0006066F" w:rsidP="0065451D">
      <w:pPr>
        <w:pStyle w:val="NoSpacing"/>
        <w:rPr>
          <w:rFonts w:cstheme="minorHAnsi"/>
          <w:lang w:val="fr-FR"/>
        </w:rPr>
      </w:pPr>
    </w:p>
    <w:p w:rsidR="0006066F" w:rsidRPr="00457304" w:rsidRDefault="0006066F" w:rsidP="0065451D">
      <w:pPr>
        <w:pStyle w:val="NoSpacing"/>
        <w:rPr>
          <w:rFonts w:cstheme="minorHAnsi"/>
          <w:lang w:val="fr-FR"/>
        </w:rPr>
      </w:pPr>
    </w:p>
    <w:p w:rsidR="0006066F" w:rsidRPr="00457304" w:rsidRDefault="0006066F" w:rsidP="0065451D">
      <w:pPr>
        <w:pStyle w:val="NoSpacing"/>
        <w:rPr>
          <w:rFonts w:cstheme="minorHAnsi"/>
          <w:lang w:val="fr-FR"/>
        </w:rPr>
      </w:pPr>
    </w:p>
    <w:p w:rsidR="00EA4A4D" w:rsidRPr="00457304" w:rsidRDefault="00C77048" w:rsidP="00C77048">
      <w:pPr>
        <w:pStyle w:val="ListParagraph"/>
        <w:numPr>
          <w:ilvl w:val="0"/>
          <w:numId w:val="2"/>
        </w:numPr>
        <w:ind w:left="284" w:hanging="284"/>
        <w:rPr>
          <w:rFonts w:cstheme="minorHAnsi"/>
          <w:b/>
          <w:sz w:val="24"/>
          <w:szCs w:val="24"/>
          <w:lang w:val="fr-FR"/>
        </w:rPr>
      </w:pPr>
      <w:r w:rsidRPr="00457304">
        <w:rPr>
          <w:rFonts w:cstheme="minorHAnsi"/>
          <w:b/>
          <w:sz w:val="24"/>
          <w:szCs w:val="24"/>
          <w:lang w:val="fr-FR"/>
        </w:rPr>
        <w:t>Veuillez nous fournir les informations de contact les plus récentes de votre</w:t>
      </w:r>
      <w:r w:rsidR="00EA4A4D" w:rsidRPr="00457304">
        <w:rPr>
          <w:rFonts w:cstheme="minorHAnsi"/>
          <w:b/>
          <w:sz w:val="24"/>
          <w:szCs w:val="24"/>
          <w:lang w:val="fr-FR"/>
        </w:rPr>
        <w:t xml:space="preserve"> institution:</w:t>
      </w:r>
    </w:p>
    <w:tbl>
      <w:tblPr>
        <w:tblStyle w:val="TableGrid"/>
        <w:tblW w:w="5000" w:type="pct"/>
        <w:tblLook w:val="04A0" w:firstRow="1" w:lastRow="0" w:firstColumn="1" w:lastColumn="0" w:noHBand="0" w:noVBand="1"/>
      </w:tblPr>
      <w:tblGrid>
        <w:gridCol w:w="3234"/>
        <w:gridCol w:w="871"/>
        <w:gridCol w:w="1005"/>
        <w:gridCol w:w="783"/>
        <w:gridCol w:w="1023"/>
        <w:gridCol w:w="1050"/>
        <w:gridCol w:w="1888"/>
      </w:tblGrid>
      <w:tr w:rsidR="0006066F" w:rsidRPr="00457304" w:rsidTr="00C77048">
        <w:trPr>
          <w:trHeight w:val="20"/>
        </w:trPr>
        <w:tc>
          <w:tcPr>
            <w:tcW w:w="1641" w:type="pct"/>
            <w:shd w:val="clear" w:color="auto" w:fill="D3E5F6" w:themeFill="accent2" w:themeFillTint="33"/>
            <w:vAlign w:val="center"/>
          </w:tcPr>
          <w:p w:rsidR="00EA4A4D" w:rsidRPr="00457304" w:rsidRDefault="00C77048" w:rsidP="00C41516">
            <w:pPr>
              <w:jc w:val="right"/>
              <w:rPr>
                <w:rFonts w:cstheme="minorHAnsi"/>
                <w:b/>
                <w:i/>
                <w:iCs/>
                <w:sz w:val="24"/>
                <w:szCs w:val="24"/>
                <w:lang w:val="fr-FR"/>
              </w:rPr>
            </w:pPr>
            <w:r w:rsidRPr="00457304">
              <w:rPr>
                <w:rFonts w:cstheme="minorHAnsi"/>
                <w:b/>
                <w:i/>
                <w:iCs/>
                <w:sz w:val="24"/>
                <w:szCs w:val="24"/>
                <w:lang w:val="fr-FR"/>
              </w:rPr>
              <w:t>Pays</w:t>
            </w:r>
          </w:p>
        </w:tc>
        <w:tc>
          <w:tcPr>
            <w:tcW w:w="3359" w:type="pct"/>
            <w:gridSpan w:val="6"/>
            <w:shd w:val="clear" w:color="auto" w:fill="D3E5F6" w:themeFill="accent2" w:themeFillTint="33"/>
            <w:vAlign w:val="center"/>
          </w:tcPr>
          <w:p w:rsidR="00EA4A4D" w:rsidRPr="00457304" w:rsidRDefault="00EA4A4D" w:rsidP="00C41516">
            <w:pPr>
              <w:jc w:val="right"/>
              <w:rPr>
                <w:rFonts w:cstheme="minorHAnsi"/>
                <w:sz w:val="24"/>
                <w:szCs w:val="24"/>
                <w:lang w:val="fr-FR"/>
              </w:rPr>
            </w:pPr>
          </w:p>
          <w:p w:rsidR="006802BF" w:rsidRPr="00457304" w:rsidRDefault="006802BF" w:rsidP="00C41516">
            <w:pPr>
              <w:jc w:val="right"/>
              <w:rPr>
                <w:rFonts w:cstheme="minorHAnsi"/>
                <w:sz w:val="24"/>
                <w:szCs w:val="24"/>
                <w:lang w:val="fr-FR"/>
              </w:rPr>
            </w:pPr>
          </w:p>
        </w:tc>
      </w:tr>
      <w:tr w:rsidR="0006066F" w:rsidRPr="00457304" w:rsidTr="00C77048">
        <w:trPr>
          <w:trHeight w:val="20"/>
        </w:trPr>
        <w:tc>
          <w:tcPr>
            <w:tcW w:w="1641" w:type="pct"/>
            <w:shd w:val="clear" w:color="auto" w:fill="D3E5F6" w:themeFill="accent2" w:themeFillTint="33"/>
            <w:vAlign w:val="center"/>
          </w:tcPr>
          <w:p w:rsidR="00EA4A4D" w:rsidRPr="00457304" w:rsidRDefault="00C77048" w:rsidP="00C77048">
            <w:pPr>
              <w:jc w:val="right"/>
              <w:rPr>
                <w:rFonts w:cstheme="minorHAnsi"/>
                <w:b/>
                <w:i/>
                <w:iCs/>
                <w:sz w:val="24"/>
                <w:szCs w:val="24"/>
                <w:lang w:val="fr-FR"/>
              </w:rPr>
            </w:pPr>
            <w:r w:rsidRPr="00457304">
              <w:rPr>
                <w:rFonts w:cstheme="minorHAnsi"/>
                <w:b/>
                <w:i/>
                <w:iCs/>
                <w:sz w:val="24"/>
                <w:szCs w:val="24"/>
                <w:lang w:val="fr-FR"/>
              </w:rPr>
              <w:t>Nom de l’</w:t>
            </w:r>
            <w:r w:rsidR="00EA4A4D" w:rsidRPr="00457304">
              <w:rPr>
                <w:rFonts w:cstheme="minorHAnsi"/>
                <w:b/>
                <w:i/>
                <w:iCs/>
                <w:sz w:val="24"/>
                <w:szCs w:val="24"/>
                <w:lang w:val="fr-FR"/>
              </w:rPr>
              <w:t>Institution</w:t>
            </w:r>
          </w:p>
        </w:tc>
        <w:tc>
          <w:tcPr>
            <w:tcW w:w="3359" w:type="pct"/>
            <w:gridSpan w:val="6"/>
            <w:shd w:val="clear" w:color="auto" w:fill="D3E5F6" w:themeFill="accent2" w:themeFillTint="33"/>
            <w:vAlign w:val="center"/>
          </w:tcPr>
          <w:p w:rsidR="00EA4A4D" w:rsidRPr="00457304" w:rsidRDefault="00EA4A4D" w:rsidP="00C41516">
            <w:pPr>
              <w:jc w:val="right"/>
              <w:rPr>
                <w:rFonts w:cstheme="minorHAnsi"/>
                <w:sz w:val="24"/>
                <w:szCs w:val="24"/>
                <w:lang w:val="fr-FR"/>
              </w:rPr>
            </w:pPr>
          </w:p>
          <w:p w:rsidR="006802BF" w:rsidRPr="00457304" w:rsidRDefault="006802BF" w:rsidP="00C41516">
            <w:pPr>
              <w:jc w:val="right"/>
              <w:rPr>
                <w:rFonts w:cstheme="minorHAnsi"/>
                <w:sz w:val="24"/>
                <w:szCs w:val="24"/>
                <w:lang w:val="fr-FR"/>
              </w:rPr>
            </w:pPr>
          </w:p>
        </w:tc>
      </w:tr>
      <w:tr w:rsidR="0006066F" w:rsidRPr="00EF0C53" w:rsidTr="00C77048">
        <w:trPr>
          <w:trHeight w:val="20"/>
        </w:trPr>
        <w:tc>
          <w:tcPr>
            <w:tcW w:w="1641" w:type="pct"/>
            <w:shd w:val="clear" w:color="auto" w:fill="D3E5F6" w:themeFill="accent2" w:themeFillTint="33"/>
            <w:vAlign w:val="center"/>
          </w:tcPr>
          <w:p w:rsidR="00EA4A4D" w:rsidRPr="00457304" w:rsidRDefault="00260255" w:rsidP="00C77048">
            <w:pPr>
              <w:jc w:val="right"/>
              <w:rPr>
                <w:rFonts w:cstheme="minorHAnsi"/>
                <w:b/>
                <w:i/>
                <w:iCs/>
                <w:sz w:val="24"/>
                <w:szCs w:val="24"/>
                <w:lang w:val="fr-FR"/>
              </w:rPr>
            </w:pPr>
            <w:r w:rsidRPr="00457304">
              <w:rPr>
                <w:rFonts w:cstheme="minorHAnsi"/>
                <w:b/>
                <w:i/>
                <w:iCs/>
                <w:sz w:val="24"/>
                <w:szCs w:val="24"/>
                <w:lang w:val="fr-FR"/>
              </w:rPr>
              <w:t>N</w:t>
            </w:r>
            <w:r w:rsidR="00C77048" w:rsidRPr="00457304">
              <w:rPr>
                <w:rFonts w:cstheme="minorHAnsi"/>
                <w:b/>
                <w:i/>
                <w:iCs/>
                <w:sz w:val="24"/>
                <w:szCs w:val="24"/>
                <w:lang w:val="fr-FR"/>
              </w:rPr>
              <w:t>om du Chef de l’</w:t>
            </w:r>
            <w:r w:rsidR="00EA4A4D" w:rsidRPr="00457304">
              <w:rPr>
                <w:rFonts w:cstheme="minorHAnsi"/>
                <w:b/>
                <w:i/>
                <w:iCs/>
                <w:sz w:val="24"/>
                <w:szCs w:val="24"/>
                <w:lang w:val="fr-FR"/>
              </w:rPr>
              <w:t xml:space="preserve">Institution </w:t>
            </w:r>
          </w:p>
        </w:tc>
        <w:tc>
          <w:tcPr>
            <w:tcW w:w="3359" w:type="pct"/>
            <w:gridSpan w:val="6"/>
            <w:shd w:val="clear" w:color="auto" w:fill="D3E5F6" w:themeFill="accent2" w:themeFillTint="33"/>
            <w:vAlign w:val="center"/>
          </w:tcPr>
          <w:p w:rsidR="00EA4A4D" w:rsidRPr="00457304" w:rsidRDefault="00EA4A4D" w:rsidP="00C41516">
            <w:pPr>
              <w:jc w:val="right"/>
              <w:rPr>
                <w:rFonts w:cstheme="minorHAnsi"/>
                <w:sz w:val="24"/>
                <w:szCs w:val="24"/>
                <w:lang w:val="fr-FR"/>
              </w:rPr>
            </w:pPr>
          </w:p>
          <w:p w:rsidR="006802BF" w:rsidRPr="00457304" w:rsidRDefault="006802BF" w:rsidP="00C41516">
            <w:pPr>
              <w:jc w:val="right"/>
              <w:rPr>
                <w:rFonts w:cstheme="minorHAnsi"/>
                <w:sz w:val="24"/>
                <w:szCs w:val="24"/>
                <w:lang w:val="fr-FR"/>
              </w:rPr>
            </w:pPr>
          </w:p>
        </w:tc>
      </w:tr>
      <w:tr w:rsidR="0006066F" w:rsidRPr="00457304" w:rsidTr="00C77048">
        <w:trPr>
          <w:trHeight w:val="20"/>
        </w:trPr>
        <w:tc>
          <w:tcPr>
            <w:tcW w:w="1641" w:type="pct"/>
            <w:vAlign w:val="center"/>
          </w:tcPr>
          <w:p w:rsidR="00260255" w:rsidRPr="00457304" w:rsidRDefault="00C77048" w:rsidP="00C41516">
            <w:pPr>
              <w:jc w:val="right"/>
              <w:rPr>
                <w:rFonts w:cstheme="minorHAnsi"/>
                <w:b/>
                <w:i/>
                <w:iCs/>
                <w:sz w:val="24"/>
                <w:szCs w:val="24"/>
                <w:lang w:val="fr-FR"/>
              </w:rPr>
            </w:pPr>
            <w:r w:rsidRPr="00457304">
              <w:rPr>
                <w:rFonts w:cstheme="minorHAnsi"/>
                <w:b/>
                <w:i/>
                <w:iCs/>
                <w:sz w:val="24"/>
                <w:szCs w:val="24"/>
                <w:lang w:val="fr-FR"/>
              </w:rPr>
              <w:t>Poste</w:t>
            </w:r>
          </w:p>
        </w:tc>
        <w:tc>
          <w:tcPr>
            <w:tcW w:w="3359" w:type="pct"/>
            <w:gridSpan w:val="6"/>
            <w:vAlign w:val="center"/>
          </w:tcPr>
          <w:p w:rsidR="00260255" w:rsidRPr="00457304" w:rsidRDefault="00260255" w:rsidP="00C41516">
            <w:pPr>
              <w:jc w:val="right"/>
              <w:rPr>
                <w:rFonts w:cstheme="minorHAnsi"/>
                <w:sz w:val="24"/>
                <w:szCs w:val="24"/>
                <w:lang w:val="fr-FR"/>
              </w:rPr>
            </w:pPr>
          </w:p>
          <w:p w:rsidR="006802BF" w:rsidRPr="00457304" w:rsidRDefault="006802BF" w:rsidP="00C41516">
            <w:pPr>
              <w:jc w:val="right"/>
              <w:rPr>
                <w:rFonts w:cstheme="minorHAnsi"/>
                <w:sz w:val="24"/>
                <w:szCs w:val="24"/>
                <w:lang w:val="fr-FR"/>
              </w:rPr>
            </w:pPr>
          </w:p>
        </w:tc>
      </w:tr>
      <w:tr w:rsidR="0006066F" w:rsidRPr="00457304" w:rsidTr="00C77048">
        <w:trPr>
          <w:trHeight w:val="20"/>
        </w:trPr>
        <w:tc>
          <w:tcPr>
            <w:tcW w:w="1641" w:type="pct"/>
            <w:vAlign w:val="center"/>
          </w:tcPr>
          <w:p w:rsidR="00C41516" w:rsidRPr="00457304" w:rsidRDefault="00C41516" w:rsidP="00C41516">
            <w:pPr>
              <w:jc w:val="right"/>
              <w:rPr>
                <w:rFonts w:cstheme="minorHAnsi"/>
                <w:b/>
                <w:i/>
                <w:iCs/>
                <w:sz w:val="24"/>
                <w:szCs w:val="24"/>
                <w:lang w:val="fr-FR"/>
              </w:rPr>
            </w:pPr>
            <w:r w:rsidRPr="00457304">
              <w:rPr>
                <w:rFonts w:cstheme="minorHAnsi"/>
                <w:b/>
                <w:i/>
                <w:iCs/>
                <w:sz w:val="24"/>
                <w:szCs w:val="24"/>
                <w:lang w:val="fr-FR"/>
              </w:rPr>
              <w:t>Email</w:t>
            </w:r>
          </w:p>
        </w:tc>
        <w:tc>
          <w:tcPr>
            <w:tcW w:w="3359" w:type="pct"/>
            <w:gridSpan w:val="6"/>
            <w:vAlign w:val="center"/>
          </w:tcPr>
          <w:p w:rsidR="00C41516" w:rsidRPr="00457304" w:rsidRDefault="00C41516" w:rsidP="00C41516">
            <w:pPr>
              <w:jc w:val="right"/>
              <w:rPr>
                <w:rFonts w:cstheme="minorHAnsi"/>
                <w:sz w:val="24"/>
                <w:szCs w:val="24"/>
                <w:lang w:val="fr-FR"/>
              </w:rPr>
            </w:pPr>
          </w:p>
          <w:p w:rsidR="006802BF" w:rsidRPr="00457304" w:rsidRDefault="006802BF" w:rsidP="00C41516">
            <w:pPr>
              <w:jc w:val="right"/>
              <w:rPr>
                <w:rFonts w:cstheme="minorHAnsi"/>
                <w:sz w:val="24"/>
                <w:szCs w:val="24"/>
                <w:lang w:val="fr-FR"/>
              </w:rPr>
            </w:pPr>
          </w:p>
        </w:tc>
      </w:tr>
      <w:tr w:rsidR="00C77048" w:rsidRPr="00457304" w:rsidTr="00C77048">
        <w:tc>
          <w:tcPr>
            <w:tcW w:w="1641" w:type="pct"/>
            <w:vAlign w:val="center"/>
          </w:tcPr>
          <w:p w:rsidR="00C41516" w:rsidRPr="00457304" w:rsidRDefault="00C77048" w:rsidP="00C77048">
            <w:pPr>
              <w:jc w:val="right"/>
              <w:rPr>
                <w:rFonts w:cstheme="minorHAnsi"/>
                <w:b/>
                <w:i/>
                <w:iCs/>
                <w:sz w:val="24"/>
                <w:szCs w:val="24"/>
                <w:lang w:val="fr-FR"/>
              </w:rPr>
            </w:pPr>
            <w:r w:rsidRPr="00457304">
              <w:rPr>
                <w:rFonts w:cstheme="minorHAnsi"/>
                <w:b/>
                <w:i/>
                <w:iCs/>
                <w:sz w:val="24"/>
                <w:szCs w:val="24"/>
                <w:lang w:val="fr-FR"/>
              </w:rPr>
              <w:t>Télép</w:t>
            </w:r>
            <w:r w:rsidR="00C41516" w:rsidRPr="00457304">
              <w:rPr>
                <w:rFonts w:cstheme="minorHAnsi"/>
                <w:b/>
                <w:i/>
                <w:iCs/>
                <w:sz w:val="24"/>
                <w:szCs w:val="24"/>
                <w:lang w:val="fr-FR"/>
              </w:rPr>
              <w:t>hone</w:t>
            </w:r>
          </w:p>
        </w:tc>
        <w:tc>
          <w:tcPr>
            <w:tcW w:w="442" w:type="pct"/>
            <w:vAlign w:val="center"/>
          </w:tcPr>
          <w:p w:rsidR="00C41516" w:rsidRPr="00457304" w:rsidRDefault="00C41516" w:rsidP="00C41516">
            <w:pPr>
              <w:jc w:val="center"/>
              <w:rPr>
                <w:rFonts w:cstheme="minorHAnsi"/>
                <w:i/>
                <w:sz w:val="20"/>
                <w:szCs w:val="20"/>
                <w:lang w:val="fr-FR"/>
              </w:rPr>
            </w:pPr>
            <w:r w:rsidRPr="00457304">
              <w:rPr>
                <w:rFonts w:cstheme="minorHAnsi"/>
                <w:i/>
                <w:sz w:val="20"/>
                <w:szCs w:val="20"/>
                <w:lang w:val="fr-FR"/>
              </w:rPr>
              <w:t>Code</w:t>
            </w:r>
            <w:r w:rsidR="00C77048" w:rsidRPr="00457304">
              <w:rPr>
                <w:rFonts w:cstheme="minorHAnsi"/>
                <w:i/>
                <w:sz w:val="20"/>
                <w:szCs w:val="20"/>
                <w:lang w:val="fr-FR"/>
              </w:rPr>
              <w:t xml:space="preserve"> Pays</w:t>
            </w:r>
          </w:p>
        </w:tc>
        <w:tc>
          <w:tcPr>
            <w:tcW w:w="510" w:type="pct"/>
            <w:vAlign w:val="center"/>
          </w:tcPr>
          <w:p w:rsidR="00C41516" w:rsidRPr="00457304" w:rsidRDefault="00C41516" w:rsidP="00C41516">
            <w:pPr>
              <w:jc w:val="center"/>
              <w:rPr>
                <w:rFonts w:cstheme="minorHAnsi"/>
                <w:i/>
                <w:sz w:val="20"/>
                <w:szCs w:val="20"/>
                <w:lang w:val="fr-FR"/>
              </w:rPr>
            </w:pPr>
          </w:p>
        </w:tc>
        <w:tc>
          <w:tcPr>
            <w:tcW w:w="397" w:type="pct"/>
            <w:vAlign w:val="center"/>
          </w:tcPr>
          <w:p w:rsidR="00C41516" w:rsidRPr="00457304" w:rsidRDefault="00C41516" w:rsidP="00C41516">
            <w:pPr>
              <w:jc w:val="center"/>
              <w:rPr>
                <w:rFonts w:cstheme="minorHAnsi"/>
                <w:i/>
                <w:sz w:val="20"/>
                <w:szCs w:val="20"/>
                <w:lang w:val="fr-FR"/>
              </w:rPr>
            </w:pPr>
            <w:r w:rsidRPr="00457304">
              <w:rPr>
                <w:rFonts w:cstheme="minorHAnsi"/>
                <w:i/>
                <w:sz w:val="20"/>
                <w:szCs w:val="20"/>
                <w:lang w:val="fr-FR"/>
              </w:rPr>
              <w:t>Code</w:t>
            </w:r>
            <w:r w:rsidR="00C77048" w:rsidRPr="00457304">
              <w:rPr>
                <w:rFonts w:cstheme="minorHAnsi"/>
                <w:i/>
                <w:sz w:val="20"/>
                <w:szCs w:val="20"/>
                <w:lang w:val="fr-FR"/>
              </w:rPr>
              <w:t xml:space="preserve"> Région</w:t>
            </w:r>
          </w:p>
        </w:tc>
        <w:tc>
          <w:tcPr>
            <w:tcW w:w="519" w:type="pct"/>
            <w:vAlign w:val="center"/>
          </w:tcPr>
          <w:p w:rsidR="00C41516" w:rsidRPr="00457304" w:rsidRDefault="00C41516" w:rsidP="00C41516">
            <w:pPr>
              <w:jc w:val="center"/>
              <w:rPr>
                <w:rFonts w:cstheme="minorHAnsi"/>
                <w:i/>
                <w:sz w:val="20"/>
                <w:szCs w:val="20"/>
                <w:lang w:val="fr-FR"/>
              </w:rPr>
            </w:pPr>
          </w:p>
        </w:tc>
        <w:tc>
          <w:tcPr>
            <w:tcW w:w="533" w:type="pct"/>
            <w:vAlign w:val="center"/>
          </w:tcPr>
          <w:p w:rsidR="00C41516" w:rsidRPr="00457304" w:rsidRDefault="00C77048" w:rsidP="00C77048">
            <w:pPr>
              <w:jc w:val="center"/>
              <w:rPr>
                <w:rFonts w:cstheme="minorHAnsi"/>
                <w:i/>
                <w:sz w:val="20"/>
                <w:szCs w:val="20"/>
                <w:lang w:val="fr-FR"/>
              </w:rPr>
            </w:pPr>
            <w:r w:rsidRPr="00457304">
              <w:rPr>
                <w:rFonts w:cstheme="minorHAnsi"/>
                <w:i/>
                <w:sz w:val="20"/>
                <w:szCs w:val="20"/>
                <w:lang w:val="fr-FR"/>
              </w:rPr>
              <w:t>No. de Téléphone</w:t>
            </w:r>
            <w:r w:rsidR="00C41516" w:rsidRPr="00457304">
              <w:rPr>
                <w:rFonts w:cstheme="minorHAnsi"/>
                <w:i/>
                <w:sz w:val="20"/>
                <w:szCs w:val="20"/>
                <w:lang w:val="fr-FR"/>
              </w:rPr>
              <w:t xml:space="preserve"> </w:t>
            </w:r>
          </w:p>
        </w:tc>
        <w:tc>
          <w:tcPr>
            <w:tcW w:w="957" w:type="pct"/>
            <w:vAlign w:val="center"/>
          </w:tcPr>
          <w:p w:rsidR="00C41516" w:rsidRPr="00457304" w:rsidRDefault="00C41516" w:rsidP="00C41516">
            <w:pPr>
              <w:jc w:val="right"/>
              <w:rPr>
                <w:rFonts w:cstheme="minorHAnsi"/>
                <w:sz w:val="24"/>
                <w:szCs w:val="24"/>
                <w:lang w:val="fr-FR"/>
              </w:rPr>
            </w:pPr>
          </w:p>
        </w:tc>
      </w:tr>
      <w:tr w:rsidR="00C77048" w:rsidRPr="00457304" w:rsidTr="00C77048">
        <w:tc>
          <w:tcPr>
            <w:tcW w:w="1641" w:type="pct"/>
            <w:vAlign w:val="center"/>
          </w:tcPr>
          <w:p w:rsidR="00C77048" w:rsidRPr="00457304" w:rsidRDefault="00C77048" w:rsidP="00C41516">
            <w:pPr>
              <w:jc w:val="right"/>
              <w:rPr>
                <w:rFonts w:cstheme="minorHAnsi"/>
                <w:b/>
                <w:i/>
                <w:iCs/>
                <w:sz w:val="24"/>
                <w:szCs w:val="24"/>
                <w:lang w:val="fr-FR"/>
              </w:rPr>
            </w:pPr>
            <w:r w:rsidRPr="00457304">
              <w:rPr>
                <w:rFonts w:cstheme="minorHAnsi"/>
                <w:b/>
                <w:i/>
                <w:iCs/>
                <w:sz w:val="24"/>
                <w:szCs w:val="24"/>
                <w:lang w:val="fr-FR"/>
              </w:rPr>
              <w:t>Fax</w:t>
            </w:r>
          </w:p>
        </w:tc>
        <w:tc>
          <w:tcPr>
            <w:tcW w:w="442"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Code Pays</w:t>
            </w:r>
          </w:p>
        </w:tc>
        <w:tc>
          <w:tcPr>
            <w:tcW w:w="510" w:type="pct"/>
            <w:vAlign w:val="center"/>
          </w:tcPr>
          <w:p w:rsidR="00C77048" w:rsidRPr="00457304" w:rsidRDefault="00C77048" w:rsidP="00BC5306">
            <w:pPr>
              <w:jc w:val="center"/>
              <w:rPr>
                <w:rFonts w:cstheme="minorHAnsi"/>
                <w:i/>
                <w:sz w:val="20"/>
                <w:szCs w:val="20"/>
                <w:lang w:val="fr-FR"/>
              </w:rPr>
            </w:pPr>
          </w:p>
        </w:tc>
        <w:tc>
          <w:tcPr>
            <w:tcW w:w="397"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Code Région</w:t>
            </w:r>
          </w:p>
        </w:tc>
        <w:tc>
          <w:tcPr>
            <w:tcW w:w="519" w:type="pct"/>
            <w:vAlign w:val="center"/>
          </w:tcPr>
          <w:p w:rsidR="00C77048" w:rsidRPr="00457304" w:rsidRDefault="00C77048" w:rsidP="00BC5306">
            <w:pPr>
              <w:jc w:val="center"/>
              <w:rPr>
                <w:rFonts w:cstheme="minorHAnsi"/>
                <w:i/>
                <w:sz w:val="20"/>
                <w:szCs w:val="20"/>
                <w:lang w:val="fr-FR"/>
              </w:rPr>
            </w:pPr>
          </w:p>
        </w:tc>
        <w:tc>
          <w:tcPr>
            <w:tcW w:w="533"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 xml:space="preserve">No. de Téléphone </w:t>
            </w:r>
          </w:p>
        </w:tc>
        <w:tc>
          <w:tcPr>
            <w:tcW w:w="957" w:type="pct"/>
            <w:vAlign w:val="center"/>
          </w:tcPr>
          <w:p w:rsidR="00C77048" w:rsidRPr="00457304" w:rsidRDefault="00C77048" w:rsidP="00C41516">
            <w:pPr>
              <w:jc w:val="right"/>
              <w:rPr>
                <w:rFonts w:cstheme="minorHAnsi"/>
                <w:sz w:val="24"/>
                <w:szCs w:val="24"/>
                <w:lang w:val="fr-FR"/>
              </w:rPr>
            </w:pPr>
          </w:p>
        </w:tc>
      </w:tr>
      <w:tr w:rsidR="0006066F" w:rsidRPr="00457304" w:rsidTr="00C77048">
        <w:tc>
          <w:tcPr>
            <w:tcW w:w="1641" w:type="pct"/>
            <w:vAlign w:val="center"/>
          </w:tcPr>
          <w:p w:rsidR="00C41516" w:rsidRPr="00457304" w:rsidRDefault="00C77048" w:rsidP="00C77048">
            <w:pPr>
              <w:jc w:val="right"/>
              <w:rPr>
                <w:rFonts w:cstheme="minorHAnsi"/>
                <w:b/>
                <w:i/>
                <w:iCs/>
                <w:sz w:val="24"/>
                <w:szCs w:val="24"/>
                <w:lang w:val="fr-FR"/>
              </w:rPr>
            </w:pPr>
            <w:r w:rsidRPr="00457304">
              <w:rPr>
                <w:rFonts w:cstheme="minorHAnsi"/>
                <w:b/>
                <w:i/>
                <w:iCs/>
                <w:sz w:val="24"/>
                <w:szCs w:val="24"/>
                <w:lang w:val="fr-FR"/>
              </w:rPr>
              <w:t>Site Web</w:t>
            </w:r>
          </w:p>
        </w:tc>
        <w:tc>
          <w:tcPr>
            <w:tcW w:w="3359" w:type="pct"/>
            <w:gridSpan w:val="6"/>
            <w:vAlign w:val="center"/>
          </w:tcPr>
          <w:p w:rsidR="00C41516" w:rsidRPr="00457304" w:rsidRDefault="00C41516" w:rsidP="00C41516">
            <w:pPr>
              <w:jc w:val="right"/>
              <w:rPr>
                <w:rFonts w:cstheme="minorHAnsi"/>
                <w:sz w:val="24"/>
                <w:szCs w:val="24"/>
                <w:lang w:val="fr-FR"/>
              </w:rPr>
            </w:pPr>
          </w:p>
          <w:p w:rsidR="006802BF" w:rsidRPr="00457304" w:rsidRDefault="006802BF" w:rsidP="00C41516">
            <w:pPr>
              <w:jc w:val="right"/>
              <w:rPr>
                <w:rFonts w:cstheme="minorHAnsi"/>
                <w:sz w:val="24"/>
                <w:szCs w:val="24"/>
                <w:lang w:val="fr-FR"/>
              </w:rPr>
            </w:pPr>
          </w:p>
        </w:tc>
      </w:tr>
      <w:tr w:rsidR="0006066F" w:rsidRPr="00457304" w:rsidTr="00C77048">
        <w:tc>
          <w:tcPr>
            <w:tcW w:w="1641" w:type="pct"/>
            <w:vAlign w:val="center"/>
          </w:tcPr>
          <w:p w:rsidR="00C41516" w:rsidRPr="00457304" w:rsidRDefault="00C77048" w:rsidP="00260255">
            <w:pPr>
              <w:jc w:val="right"/>
              <w:rPr>
                <w:rFonts w:cstheme="minorHAnsi"/>
                <w:b/>
                <w:i/>
                <w:iCs/>
                <w:sz w:val="24"/>
                <w:szCs w:val="24"/>
                <w:lang w:val="fr-FR"/>
              </w:rPr>
            </w:pPr>
            <w:r w:rsidRPr="00457304">
              <w:rPr>
                <w:rFonts w:cstheme="minorHAnsi"/>
                <w:b/>
                <w:i/>
                <w:iCs/>
                <w:sz w:val="24"/>
                <w:szCs w:val="24"/>
                <w:lang w:val="fr-FR"/>
              </w:rPr>
              <w:t>Adresse Postale</w:t>
            </w:r>
          </w:p>
        </w:tc>
        <w:tc>
          <w:tcPr>
            <w:tcW w:w="3359" w:type="pct"/>
            <w:gridSpan w:val="6"/>
            <w:vAlign w:val="center"/>
          </w:tcPr>
          <w:p w:rsidR="00C41516" w:rsidRPr="00457304" w:rsidRDefault="00C41516" w:rsidP="00260255">
            <w:pPr>
              <w:rPr>
                <w:rFonts w:cstheme="minorHAnsi"/>
                <w:sz w:val="24"/>
                <w:szCs w:val="24"/>
                <w:lang w:val="fr-FR"/>
              </w:rPr>
            </w:pPr>
          </w:p>
          <w:p w:rsidR="00C41516" w:rsidRPr="00457304" w:rsidRDefault="00C41516" w:rsidP="00260255">
            <w:pPr>
              <w:rPr>
                <w:rFonts w:cstheme="minorHAnsi"/>
                <w:sz w:val="24"/>
                <w:szCs w:val="24"/>
                <w:lang w:val="fr-FR"/>
              </w:rPr>
            </w:pPr>
          </w:p>
          <w:p w:rsidR="00CE6347" w:rsidRPr="00457304" w:rsidRDefault="00CE6347" w:rsidP="00260255">
            <w:pPr>
              <w:rPr>
                <w:rFonts w:cstheme="minorHAnsi"/>
                <w:sz w:val="24"/>
                <w:szCs w:val="24"/>
                <w:lang w:val="fr-FR"/>
              </w:rPr>
            </w:pPr>
          </w:p>
          <w:p w:rsidR="00C41516" w:rsidRPr="00457304" w:rsidRDefault="00C41516" w:rsidP="00260255">
            <w:pPr>
              <w:rPr>
                <w:rFonts w:cstheme="minorHAnsi"/>
                <w:sz w:val="24"/>
                <w:szCs w:val="24"/>
                <w:lang w:val="fr-FR"/>
              </w:rPr>
            </w:pPr>
          </w:p>
        </w:tc>
      </w:tr>
      <w:tr w:rsidR="0006066F" w:rsidRPr="00457304" w:rsidTr="00C77048">
        <w:tc>
          <w:tcPr>
            <w:tcW w:w="1641" w:type="pct"/>
            <w:vAlign w:val="center"/>
          </w:tcPr>
          <w:p w:rsidR="00C41516" w:rsidRPr="00457304" w:rsidRDefault="00C77048" w:rsidP="00C77048">
            <w:pPr>
              <w:jc w:val="right"/>
              <w:rPr>
                <w:rFonts w:cstheme="minorHAnsi"/>
                <w:b/>
                <w:i/>
                <w:iCs/>
                <w:sz w:val="24"/>
                <w:szCs w:val="24"/>
                <w:lang w:val="fr-FR"/>
              </w:rPr>
            </w:pPr>
            <w:r w:rsidRPr="00457304">
              <w:rPr>
                <w:rFonts w:cstheme="minorHAnsi"/>
                <w:b/>
                <w:i/>
                <w:iCs/>
                <w:sz w:val="24"/>
                <w:szCs w:val="24"/>
                <w:lang w:val="fr-FR"/>
              </w:rPr>
              <w:t xml:space="preserve">Compte </w:t>
            </w:r>
            <w:r w:rsidR="00C41516" w:rsidRPr="00457304">
              <w:rPr>
                <w:rFonts w:cstheme="minorHAnsi"/>
                <w:b/>
                <w:i/>
                <w:iCs/>
                <w:sz w:val="24"/>
                <w:szCs w:val="24"/>
                <w:lang w:val="fr-FR"/>
              </w:rPr>
              <w:t xml:space="preserve">Twitter </w:t>
            </w:r>
          </w:p>
        </w:tc>
        <w:tc>
          <w:tcPr>
            <w:tcW w:w="3359" w:type="pct"/>
            <w:gridSpan w:val="6"/>
            <w:vAlign w:val="center"/>
          </w:tcPr>
          <w:p w:rsidR="00C41516" w:rsidRPr="00457304" w:rsidRDefault="00C41516" w:rsidP="00260255">
            <w:pPr>
              <w:rPr>
                <w:rFonts w:cstheme="minorHAnsi"/>
                <w:sz w:val="24"/>
                <w:szCs w:val="24"/>
                <w:lang w:val="fr-FR"/>
              </w:rPr>
            </w:pPr>
          </w:p>
          <w:p w:rsidR="006802BF" w:rsidRPr="00457304" w:rsidRDefault="006802BF" w:rsidP="00260255">
            <w:pPr>
              <w:rPr>
                <w:rFonts w:cstheme="minorHAnsi"/>
                <w:sz w:val="24"/>
                <w:szCs w:val="24"/>
                <w:lang w:val="fr-FR"/>
              </w:rPr>
            </w:pPr>
          </w:p>
        </w:tc>
      </w:tr>
    </w:tbl>
    <w:p w:rsidR="00EA4A4D" w:rsidRPr="00457304" w:rsidRDefault="00EA4A4D" w:rsidP="00260255">
      <w:pPr>
        <w:pStyle w:val="NoSpacing"/>
        <w:rPr>
          <w:rFonts w:cstheme="minorHAnsi"/>
          <w:lang w:val="fr-FR"/>
        </w:rPr>
      </w:pPr>
    </w:p>
    <w:p w:rsidR="00C41516" w:rsidRPr="00457304" w:rsidRDefault="00C41516" w:rsidP="00EA4A4D">
      <w:pPr>
        <w:pStyle w:val="NoSpacing"/>
        <w:rPr>
          <w:rFonts w:cstheme="minorHAnsi"/>
          <w:lang w:val="fr-FR"/>
        </w:rPr>
      </w:pPr>
    </w:p>
    <w:p w:rsidR="00CE6347" w:rsidRPr="00457304" w:rsidRDefault="00CE6347" w:rsidP="00EA4A4D">
      <w:pPr>
        <w:pStyle w:val="NoSpacing"/>
        <w:rPr>
          <w:rFonts w:cstheme="minorHAnsi"/>
          <w:lang w:val="fr-FR"/>
        </w:rPr>
      </w:pPr>
    </w:p>
    <w:tbl>
      <w:tblPr>
        <w:tblStyle w:val="TableGrid"/>
        <w:tblW w:w="5000" w:type="pct"/>
        <w:tblLook w:val="04A0" w:firstRow="1" w:lastRow="0" w:firstColumn="1" w:lastColumn="0" w:noHBand="0" w:noVBand="1"/>
      </w:tblPr>
      <w:tblGrid>
        <w:gridCol w:w="3236"/>
        <w:gridCol w:w="854"/>
        <w:gridCol w:w="1023"/>
        <w:gridCol w:w="783"/>
        <w:gridCol w:w="1023"/>
        <w:gridCol w:w="1050"/>
        <w:gridCol w:w="1885"/>
      </w:tblGrid>
      <w:tr w:rsidR="0006066F" w:rsidRPr="00EF0C53" w:rsidTr="00C77048">
        <w:tc>
          <w:tcPr>
            <w:tcW w:w="1656" w:type="pct"/>
            <w:shd w:val="clear" w:color="auto" w:fill="D3E5F6" w:themeFill="accent2" w:themeFillTint="33"/>
            <w:vAlign w:val="center"/>
          </w:tcPr>
          <w:p w:rsidR="00C41516" w:rsidRPr="00457304" w:rsidRDefault="00C41516" w:rsidP="00C77048">
            <w:pPr>
              <w:jc w:val="right"/>
              <w:rPr>
                <w:rFonts w:cstheme="minorHAnsi"/>
                <w:b/>
                <w:i/>
                <w:iCs/>
                <w:sz w:val="24"/>
                <w:szCs w:val="24"/>
                <w:lang w:val="fr-FR"/>
              </w:rPr>
            </w:pPr>
            <w:r w:rsidRPr="00457304">
              <w:rPr>
                <w:rFonts w:cstheme="minorHAnsi"/>
                <w:b/>
                <w:i/>
                <w:iCs/>
                <w:sz w:val="24"/>
                <w:szCs w:val="24"/>
                <w:lang w:val="fr-FR"/>
              </w:rPr>
              <w:t>N</w:t>
            </w:r>
            <w:r w:rsidR="00C77048" w:rsidRPr="00457304">
              <w:rPr>
                <w:rFonts w:cstheme="minorHAnsi"/>
                <w:b/>
                <w:i/>
                <w:iCs/>
                <w:sz w:val="24"/>
                <w:szCs w:val="24"/>
                <w:lang w:val="fr-FR"/>
              </w:rPr>
              <w:t>om de la Person en Contact</w:t>
            </w:r>
          </w:p>
        </w:tc>
        <w:tc>
          <w:tcPr>
            <w:tcW w:w="3344" w:type="pct"/>
            <w:gridSpan w:val="6"/>
            <w:shd w:val="clear" w:color="auto" w:fill="D3E5F6" w:themeFill="accent2" w:themeFillTint="33"/>
            <w:vAlign w:val="center"/>
          </w:tcPr>
          <w:p w:rsidR="00C41516" w:rsidRPr="00457304" w:rsidRDefault="00C41516" w:rsidP="0089092A">
            <w:pPr>
              <w:jc w:val="right"/>
              <w:rPr>
                <w:rFonts w:cstheme="minorHAnsi"/>
                <w:sz w:val="24"/>
                <w:szCs w:val="24"/>
                <w:lang w:val="fr-FR"/>
              </w:rPr>
            </w:pPr>
          </w:p>
          <w:p w:rsidR="006802BF" w:rsidRPr="00457304" w:rsidRDefault="006802BF" w:rsidP="0089092A">
            <w:pPr>
              <w:jc w:val="right"/>
              <w:rPr>
                <w:rFonts w:cstheme="minorHAnsi"/>
                <w:sz w:val="24"/>
                <w:szCs w:val="24"/>
                <w:lang w:val="fr-FR"/>
              </w:rPr>
            </w:pPr>
          </w:p>
        </w:tc>
      </w:tr>
      <w:tr w:rsidR="0006066F" w:rsidRPr="00457304" w:rsidTr="00C77048">
        <w:tc>
          <w:tcPr>
            <w:tcW w:w="1656" w:type="pct"/>
            <w:vAlign w:val="center"/>
          </w:tcPr>
          <w:p w:rsidR="00C41516" w:rsidRPr="00457304" w:rsidRDefault="00C77048" w:rsidP="0089092A">
            <w:pPr>
              <w:jc w:val="right"/>
              <w:rPr>
                <w:rFonts w:cstheme="minorHAnsi"/>
                <w:b/>
                <w:i/>
                <w:iCs/>
                <w:sz w:val="24"/>
                <w:szCs w:val="24"/>
                <w:lang w:val="fr-FR"/>
              </w:rPr>
            </w:pPr>
            <w:r w:rsidRPr="00457304">
              <w:rPr>
                <w:rFonts w:cstheme="minorHAnsi"/>
                <w:b/>
                <w:i/>
                <w:iCs/>
                <w:sz w:val="24"/>
                <w:szCs w:val="24"/>
                <w:lang w:val="fr-FR"/>
              </w:rPr>
              <w:t>Poste</w:t>
            </w:r>
          </w:p>
        </w:tc>
        <w:tc>
          <w:tcPr>
            <w:tcW w:w="3344" w:type="pct"/>
            <w:gridSpan w:val="6"/>
            <w:vAlign w:val="center"/>
          </w:tcPr>
          <w:p w:rsidR="00C41516" w:rsidRPr="00457304" w:rsidRDefault="00C41516" w:rsidP="0089092A">
            <w:pPr>
              <w:jc w:val="right"/>
              <w:rPr>
                <w:rFonts w:cstheme="minorHAnsi"/>
                <w:sz w:val="24"/>
                <w:szCs w:val="24"/>
                <w:lang w:val="fr-FR"/>
              </w:rPr>
            </w:pPr>
          </w:p>
          <w:p w:rsidR="006802BF" w:rsidRPr="00457304" w:rsidRDefault="006802BF" w:rsidP="0089092A">
            <w:pPr>
              <w:jc w:val="right"/>
              <w:rPr>
                <w:rFonts w:cstheme="minorHAnsi"/>
                <w:sz w:val="24"/>
                <w:szCs w:val="24"/>
                <w:lang w:val="fr-FR"/>
              </w:rPr>
            </w:pPr>
          </w:p>
        </w:tc>
      </w:tr>
      <w:tr w:rsidR="0006066F" w:rsidRPr="00457304" w:rsidTr="00C77048">
        <w:tc>
          <w:tcPr>
            <w:tcW w:w="1656" w:type="pct"/>
            <w:vAlign w:val="center"/>
          </w:tcPr>
          <w:p w:rsidR="00C41516" w:rsidRPr="00457304" w:rsidRDefault="00C41516" w:rsidP="0089092A">
            <w:pPr>
              <w:jc w:val="right"/>
              <w:rPr>
                <w:rFonts w:cstheme="minorHAnsi"/>
                <w:b/>
                <w:i/>
                <w:iCs/>
                <w:sz w:val="24"/>
                <w:szCs w:val="24"/>
                <w:lang w:val="fr-FR"/>
              </w:rPr>
            </w:pPr>
            <w:r w:rsidRPr="00457304">
              <w:rPr>
                <w:rFonts w:cstheme="minorHAnsi"/>
                <w:b/>
                <w:i/>
                <w:iCs/>
                <w:sz w:val="24"/>
                <w:szCs w:val="24"/>
                <w:lang w:val="fr-FR"/>
              </w:rPr>
              <w:t>Email</w:t>
            </w:r>
          </w:p>
        </w:tc>
        <w:tc>
          <w:tcPr>
            <w:tcW w:w="3344" w:type="pct"/>
            <w:gridSpan w:val="6"/>
            <w:vAlign w:val="center"/>
          </w:tcPr>
          <w:p w:rsidR="00C41516" w:rsidRPr="00457304" w:rsidRDefault="00C41516" w:rsidP="0089092A">
            <w:pPr>
              <w:jc w:val="right"/>
              <w:rPr>
                <w:rFonts w:cstheme="minorHAnsi"/>
                <w:sz w:val="24"/>
                <w:szCs w:val="24"/>
                <w:lang w:val="fr-FR"/>
              </w:rPr>
            </w:pPr>
          </w:p>
          <w:p w:rsidR="006802BF" w:rsidRPr="00457304" w:rsidRDefault="006802BF" w:rsidP="0089092A">
            <w:pPr>
              <w:jc w:val="right"/>
              <w:rPr>
                <w:rFonts w:cstheme="minorHAnsi"/>
                <w:sz w:val="24"/>
                <w:szCs w:val="24"/>
                <w:lang w:val="fr-FR"/>
              </w:rPr>
            </w:pPr>
          </w:p>
        </w:tc>
      </w:tr>
      <w:tr w:rsidR="00C77048" w:rsidRPr="00457304" w:rsidTr="00C77048">
        <w:tc>
          <w:tcPr>
            <w:tcW w:w="1656" w:type="pct"/>
            <w:vAlign w:val="center"/>
          </w:tcPr>
          <w:p w:rsidR="00C77048" w:rsidRPr="00457304" w:rsidRDefault="00C77048" w:rsidP="00C77048">
            <w:pPr>
              <w:jc w:val="right"/>
              <w:rPr>
                <w:rFonts w:cstheme="minorHAnsi"/>
                <w:b/>
                <w:i/>
                <w:iCs/>
                <w:sz w:val="24"/>
                <w:szCs w:val="24"/>
                <w:lang w:val="fr-FR"/>
              </w:rPr>
            </w:pPr>
            <w:r w:rsidRPr="00457304">
              <w:rPr>
                <w:rFonts w:cstheme="minorHAnsi"/>
                <w:b/>
                <w:i/>
                <w:iCs/>
                <w:sz w:val="24"/>
                <w:szCs w:val="24"/>
                <w:lang w:val="fr-FR"/>
              </w:rPr>
              <w:t>Téléphone</w:t>
            </w:r>
          </w:p>
        </w:tc>
        <w:tc>
          <w:tcPr>
            <w:tcW w:w="447"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Code Pays</w:t>
            </w:r>
          </w:p>
        </w:tc>
        <w:tc>
          <w:tcPr>
            <w:tcW w:w="533" w:type="pct"/>
            <w:vAlign w:val="center"/>
          </w:tcPr>
          <w:p w:rsidR="00C77048" w:rsidRPr="00457304" w:rsidRDefault="00C77048" w:rsidP="00BC5306">
            <w:pPr>
              <w:jc w:val="center"/>
              <w:rPr>
                <w:rFonts w:cstheme="minorHAnsi"/>
                <w:i/>
                <w:sz w:val="20"/>
                <w:szCs w:val="20"/>
                <w:lang w:val="fr-FR"/>
              </w:rPr>
            </w:pPr>
          </w:p>
        </w:tc>
        <w:tc>
          <w:tcPr>
            <w:tcW w:w="328"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Code Région</w:t>
            </w:r>
          </w:p>
        </w:tc>
        <w:tc>
          <w:tcPr>
            <w:tcW w:w="533" w:type="pct"/>
            <w:vAlign w:val="center"/>
          </w:tcPr>
          <w:p w:rsidR="00C77048" w:rsidRPr="00457304" w:rsidRDefault="00C77048" w:rsidP="00BC5306">
            <w:pPr>
              <w:jc w:val="center"/>
              <w:rPr>
                <w:rFonts w:cstheme="minorHAnsi"/>
                <w:i/>
                <w:sz w:val="20"/>
                <w:szCs w:val="20"/>
                <w:lang w:val="fr-FR"/>
              </w:rPr>
            </w:pPr>
          </w:p>
        </w:tc>
        <w:tc>
          <w:tcPr>
            <w:tcW w:w="533"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 xml:space="preserve">No. de Téléphone </w:t>
            </w:r>
          </w:p>
        </w:tc>
        <w:tc>
          <w:tcPr>
            <w:tcW w:w="971" w:type="pct"/>
            <w:vAlign w:val="center"/>
          </w:tcPr>
          <w:p w:rsidR="00C77048" w:rsidRPr="00457304" w:rsidRDefault="00C77048" w:rsidP="0089092A">
            <w:pPr>
              <w:jc w:val="right"/>
              <w:rPr>
                <w:rFonts w:cstheme="minorHAnsi"/>
                <w:sz w:val="24"/>
                <w:szCs w:val="24"/>
                <w:lang w:val="fr-FR"/>
              </w:rPr>
            </w:pPr>
          </w:p>
        </w:tc>
      </w:tr>
      <w:tr w:rsidR="00C77048" w:rsidRPr="00457304" w:rsidTr="00C77048">
        <w:tc>
          <w:tcPr>
            <w:tcW w:w="1656" w:type="pct"/>
            <w:vAlign w:val="center"/>
          </w:tcPr>
          <w:p w:rsidR="00C77048" w:rsidRPr="00457304" w:rsidRDefault="00C77048" w:rsidP="0089092A">
            <w:pPr>
              <w:jc w:val="right"/>
              <w:rPr>
                <w:rFonts w:cstheme="minorHAnsi"/>
                <w:b/>
                <w:i/>
                <w:iCs/>
                <w:sz w:val="24"/>
                <w:szCs w:val="24"/>
                <w:lang w:val="fr-FR"/>
              </w:rPr>
            </w:pPr>
            <w:r w:rsidRPr="00457304">
              <w:rPr>
                <w:rFonts w:cstheme="minorHAnsi"/>
                <w:b/>
                <w:i/>
                <w:iCs/>
                <w:sz w:val="24"/>
                <w:szCs w:val="24"/>
                <w:lang w:val="fr-FR"/>
              </w:rPr>
              <w:t>Fax</w:t>
            </w:r>
          </w:p>
        </w:tc>
        <w:tc>
          <w:tcPr>
            <w:tcW w:w="447"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Code Pays</w:t>
            </w:r>
          </w:p>
        </w:tc>
        <w:tc>
          <w:tcPr>
            <w:tcW w:w="533" w:type="pct"/>
            <w:vAlign w:val="center"/>
          </w:tcPr>
          <w:p w:rsidR="00C77048" w:rsidRPr="00457304" w:rsidRDefault="00C77048" w:rsidP="00BC5306">
            <w:pPr>
              <w:jc w:val="center"/>
              <w:rPr>
                <w:rFonts w:cstheme="minorHAnsi"/>
                <w:i/>
                <w:sz w:val="20"/>
                <w:szCs w:val="20"/>
                <w:lang w:val="fr-FR"/>
              </w:rPr>
            </w:pPr>
          </w:p>
        </w:tc>
        <w:tc>
          <w:tcPr>
            <w:tcW w:w="328"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Code Région</w:t>
            </w:r>
          </w:p>
        </w:tc>
        <w:tc>
          <w:tcPr>
            <w:tcW w:w="533" w:type="pct"/>
            <w:vAlign w:val="center"/>
          </w:tcPr>
          <w:p w:rsidR="00C77048" w:rsidRPr="00457304" w:rsidRDefault="00C77048" w:rsidP="00BC5306">
            <w:pPr>
              <w:jc w:val="center"/>
              <w:rPr>
                <w:rFonts w:cstheme="minorHAnsi"/>
                <w:i/>
                <w:sz w:val="20"/>
                <w:szCs w:val="20"/>
                <w:lang w:val="fr-FR"/>
              </w:rPr>
            </w:pPr>
          </w:p>
        </w:tc>
        <w:tc>
          <w:tcPr>
            <w:tcW w:w="533" w:type="pct"/>
            <w:vAlign w:val="center"/>
          </w:tcPr>
          <w:p w:rsidR="00C77048" w:rsidRPr="00457304" w:rsidRDefault="00C77048" w:rsidP="00BC5306">
            <w:pPr>
              <w:jc w:val="center"/>
              <w:rPr>
                <w:rFonts w:cstheme="minorHAnsi"/>
                <w:i/>
                <w:sz w:val="20"/>
                <w:szCs w:val="20"/>
                <w:lang w:val="fr-FR"/>
              </w:rPr>
            </w:pPr>
            <w:r w:rsidRPr="00457304">
              <w:rPr>
                <w:rFonts w:cstheme="minorHAnsi"/>
                <w:i/>
                <w:sz w:val="20"/>
                <w:szCs w:val="20"/>
                <w:lang w:val="fr-FR"/>
              </w:rPr>
              <w:t xml:space="preserve">No. de Téléphone </w:t>
            </w:r>
          </w:p>
        </w:tc>
        <w:tc>
          <w:tcPr>
            <w:tcW w:w="971" w:type="pct"/>
            <w:vAlign w:val="center"/>
          </w:tcPr>
          <w:p w:rsidR="00C77048" w:rsidRPr="00457304" w:rsidRDefault="00C77048" w:rsidP="0089092A">
            <w:pPr>
              <w:jc w:val="right"/>
              <w:rPr>
                <w:rFonts w:cstheme="minorHAnsi"/>
                <w:sz w:val="24"/>
                <w:szCs w:val="24"/>
                <w:lang w:val="fr-FR"/>
              </w:rPr>
            </w:pPr>
          </w:p>
        </w:tc>
      </w:tr>
    </w:tbl>
    <w:p w:rsidR="00C41516" w:rsidRPr="00457304" w:rsidRDefault="00C41516" w:rsidP="00EA4A4D">
      <w:pPr>
        <w:pStyle w:val="NoSpacing"/>
        <w:rPr>
          <w:rFonts w:cstheme="minorHAnsi"/>
          <w:lang w:val="fr-FR"/>
        </w:rPr>
      </w:pPr>
    </w:p>
    <w:p w:rsidR="00CE6347" w:rsidRPr="00457304" w:rsidRDefault="00CE6347">
      <w:pPr>
        <w:rPr>
          <w:rFonts w:cstheme="minorHAnsi"/>
          <w:lang w:val="fr-FR"/>
        </w:rPr>
      </w:pPr>
      <w:r w:rsidRPr="00457304">
        <w:rPr>
          <w:rFonts w:cstheme="minorHAnsi"/>
          <w:lang w:val="fr-FR"/>
        </w:rPr>
        <w:br w:type="page"/>
      </w:r>
    </w:p>
    <w:p w:rsidR="00E07CAA" w:rsidRPr="00457304" w:rsidRDefault="00C77048" w:rsidP="001C7E55">
      <w:pPr>
        <w:pStyle w:val="ListParagraph"/>
        <w:numPr>
          <w:ilvl w:val="0"/>
          <w:numId w:val="2"/>
        </w:numPr>
        <w:ind w:left="284" w:hanging="284"/>
        <w:rPr>
          <w:rFonts w:cstheme="minorHAnsi"/>
          <w:b/>
          <w:sz w:val="24"/>
          <w:szCs w:val="24"/>
          <w:lang w:val="fr-FR"/>
        </w:rPr>
      </w:pPr>
      <w:r w:rsidRPr="00457304">
        <w:rPr>
          <w:rFonts w:cstheme="minorHAnsi"/>
          <w:b/>
          <w:sz w:val="24"/>
          <w:szCs w:val="24"/>
          <w:lang w:val="fr-FR"/>
        </w:rPr>
        <w:lastRenderedPageBreak/>
        <w:t xml:space="preserve">Veuillez indiquer </w:t>
      </w:r>
      <w:r w:rsidRPr="00457304">
        <w:rPr>
          <w:rFonts w:cstheme="minorHAnsi"/>
          <w:b/>
          <w:sz w:val="24"/>
          <w:szCs w:val="24"/>
          <w:u w:val="single"/>
          <w:lang w:val="fr-FR"/>
        </w:rPr>
        <w:t xml:space="preserve">vos priorités pour </w:t>
      </w:r>
      <w:r w:rsidR="001C7E55" w:rsidRPr="00457304">
        <w:rPr>
          <w:rFonts w:cstheme="minorHAnsi"/>
          <w:b/>
          <w:sz w:val="24"/>
          <w:szCs w:val="24"/>
          <w:u w:val="single"/>
          <w:lang w:val="fr-FR"/>
        </w:rPr>
        <w:t>chacun des thèmes</w:t>
      </w:r>
      <w:r w:rsidR="001C7E55" w:rsidRPr="00457304">
        <w:rPr>
          <w:rFonts w:cstheme="minorHAnsi"/>
          <w:b/>
          <w:sz w:val="24"/>
          <w:szCs w:val="24"/>
          <w:lang w:val="fr-FR"/>
        </w:rPr>
        <w:t xml:space="preserve"> suivants en utilisant une échelle de 1 à 7</w:t>
      </w:r>
      <w:r w:rsidR="00260255" w:rsidRPr="00457304">
        <w:rPr>
          <w:rFonts w:cstheme="minorHAnsi"/>
          <w:b/>
          <w:sz w:val="24"/>
          <w:szCs w:val="24"/>
          <w:lang w:val="fr-FR"/>
        </w:rPr>
        <w:t>.</w:t>
      </w:r>
      <w:r w:rsidR="001C7E55" w:rsidRPr="00457304">
        <w:rPr>
          <w:rFonts w:cstheme="minorHAnsi"/>
          <w:b/>
          <w:sz w:val="24"/>
          <w:szCs w:val="24"/>
          <w:lang w:val="fr-FR"/>
        </w:rPr>
        <w:t xml:space="preserve"> </w:t>
      </w:r>
      <w:r w:rsidR="00E07CAA" w:rsidRPr="00457304">
        <w:rPr>
          <w:rFonts w:cstheme="minorHAnsi"/>
          <w:b/>
          <w:sz w:val="24"/>
          <w:szCs w:val="24"/>
          <w:lang w:val="fr-FR"/>
        </w:rPr>
        <w:t xml:space="preserve">(1 </w:t>
      </w:r>
      <w:r w:rsidR="001C7E55" w:rsidRPr="00457304">
        <w:rPr>
          <w:rFonts w:cstheme="minorHAnsi"/>
          <w:b/>
          <w:sz w:val="24"/>
          <w:szCs w:val="24"/>
          <w:lang w:val="fr-FR"/>
        </w:rPr>
        <w:t>pour le plus</w:t>
      </w:r>
      <w:r w:rsidR="00E07CAA" w:rsidRPr="00457304">
        <w:rPr>
          <w:rFonts w:cstheme="minorHAnsi"/>
          <w:b/>
          <w:sz w:val="24"/>
          <w:szCs w:val="24"/>
          <w:lang w:val="fr-FR"/>
        </w:rPr>
        <w:t xml:space="preserve"> </w:t>
      </w:r>
      <w:r w:rsidR="000E3A8D" w:rsidRPr="00457304">
        <w:rPr>
          <w:rFonts w:cstheme="minorHAnsi"/>
          <w:b/>
          <w:sz w:val="24"/>
          <w:szCs w:val="24"/>
          <w:lang w:val="fr-FR"/>
        </w:rPr>
        <w:t>urgent</w:t>
      </w:r>
      <w:r w:rsidR="00136765" w:rsidRPr="00457304">
        <w:rPr>
          <w:rFonts w:cstheme="minorHAnsi"/>
          <w:b/>
          <w:sz w:val="24"/>
          <w:szCs w:val="24"/>
          <w:lang w:val="fr-FR"/>
        </w:rPr>
        <w:t xml:space="preserve">, </w:t>
      </w:r>
      <w:r w:rsidR="00A12635" w:rsidRPr="00457304">
        <w:rPr>
          <w:rFonts w:cstheme="minorHAnsi"/>
          <w:b/>
          <w:sz w:val="24"/>
          <w:szCs w:val="24"/>
          <w:lang w:val="fr-FR"/>
        </w:rPr>
        <w:t>7</w:t>
      </w:r>
      <w:r w:rsidR="00E07CAA" w:rsidRPr="00457304">
        <w:rPr>
          <w:rFonts w:cstheme="minorHAnsi"/>
          <w:b/>
          <w:sz w:val="24"/>
          <w:szCs w:val="24"/>
          <w:lang w:val="fr-FR"/>
        </w:rPr>
        <w:t xml:space="preserve"> </w:t>
      </w:r>
      <w:r w:rsidR="001C7E55" w:rsidRPr="00457304">
        <w:rPr>
          <w:rFonts w:cstheme="minorHAnsi"/>
          <w:b/>
          <w:sz w:val="24"/>
          <w:szCs w:val="24"/>
          <w:lang w:val="fr-FR"/>
        </w:rPr>
        <w:t>pour le moins</w:t>
      </w:r>
      <w:r w:rsidR="00E07CAA" w:rsidRPr="00457304">
        <w:rPr>
          <w:rFonts w:cstheme="minorHAnsi"/>
          <w:b/>
          <w:sz w:val="24"/>
          <w:szCs w:val="24"/>
          <w:lang w:val="fr-FR"/>
        </w:rPr>
        <w:t xml:space="preserve"> </w:t>
      </w:r>
      <w:r w:rsidR="000E3A8D" w:rsidRPr="00457304">
        <w:rPr>
          <w:rFonts w:cstheme="minorHAnsi"/>
          <w:b/>
          <w:sz w:val="24"/>
          <w:szCs w:val="24"/>
          <w:lang w:val="fr-FR"/>
        </w:rPr>
        <w:t>urgent</w:t>
      </w:r>
      <w:r w:rsidR="00E07CAA" w:rsidRPr="00457304">
        <w:rPr>
          <w:rFonts w:cstheme="minorHAnsi"/>
          <w:b/>
          <w:sz w:val="24"/>
          <w:szCs w:val="24"/>
          <w:lang w:val="fr-FR"/>
        </w:rPr>
        <w: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7977"/>
        <w:gridCol w:w="983"/>
      </w:tblGrid>
      <w:tr w:rsidR="0006066F" w:rsidRPr="007B71E9" w:rsidTr="00060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shd w:val="clear" w:color="auto" w:fill="D3E5F6" w:themeFill="accent2" w:themeFillTint="33"/>
            <w:vAlign w:val="center"/>
          </w:tcPr>
          <w:p w:rsidR="005F0C38" w:rsidRPr="007B71E9" w:rsidRDefault="001C7E55" w:rsidP="00C33517">
            <w:pPr>
              <w:jc w:val="center"/>
              <w:rPr>
                <w:rFonts w:cstheme="minorHAnsi"/>
                <w:bCs w:val="0"/>
                <w:color w:val="auto"/>
                <w:sz w:val="23"/>
                <w:szCs w:val="23"/>
                <w:lang w:val="fr-FR"/>
              </w:rPr>
            </w:pPr>
            <w:r w:rsidRPr="007B71E9">
              <w:rPr>
                <w:rFonts w:cstheme="minorHAnsi"/>
                <w:bCs w:val="0"/>
                <w:color w:val="auto"/>
                <w:sz w:val="23"/>
                <w:szCs w:val="23"/>
                <w:lang w:val="fr-FR"/>
              </w:rPr>
              <w:t xml:space="preserve">No. </w:t>
            </w:r>
            <w:r w:rsidR="00FC2CC8" w:rsidRPr="007B71E9">
              <w:rPr>
                <w:rFonts w:cstheme="minorHAnsi"/>
                <w:bCs w:val="0"/>
                <w:color w:val="auto"/>
                <w:sz w:val="23"/>
                <w:szCs w:val="23"/>
                <w:lang w:val="fr-FR"/>
              </w:rPr>
              <w:t>Thème</w:t>
            </w:r>
          </w:p>
          <w:p w:rsidR="00260255" w:rsidRPr="007B71E9" w:rsidRDefault="00260255" w:rsidP="00C33517">
            <w:pPr>
              <w:jc w:val="center"/>
              <w:rPr>
                <w:rFonts w:cstheme="minorHAnsi"/>
                <w:bCs w:val="0"/>
                <w:color w:val="auto"/>
                <w:sz w:val="23"/>
                <w:szCs w:val="23"/>
                <w:lang w:val="fr-FR"/>
              </w:rPr>
            </w:pPr>
          </w:p>
        </w:tc>
        <w:tc>
          <w:tcPr>
            <w:tcW w:w="4110" w:type="pct"/>
            <w:shd w:val="clear" w:color="auto" w:fill="D3E5F6" w:themeFill="accent2" w:themeFillTint="33"/>
            <w:vAlign w:val="center"/>
          </w:tcPr>
          <w:p w:rsidR="00260255" w:rsidRPr="007B71E9" w:rsidRDefault="00D9379E" w:rsidP="001C7E55">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3"/>
                <w:szCs w:val="23"/>
                <w:lang w:val="fr-FR"/>
              </w:rPr>
            </w:pPr>
            <w:r w:rsidRPr="007B71E9">
              <w:rPr>
                <w:rFonts w:cstheme="minorHAnsi"/>
                <w:color w:val="auto"/>
                <w:sz w:val="23"/>
                <w:szCs w:val="23"/>
                <w:lang w:val="fr-FR"/>
              </w:rPr>
              <w:t>Thèmes</w:t>
            </w:r>
            <w:r w:rsidR="001C7E55" w:rsidRPr="007B71E9">
              <w:rPr>
                <w:rFonts w:cstheme="minorHAnsi"/>
                <w:color w:val="auto"/>
                <w:sz w:val="23"/>
                <w:szCs w:val="23"/>
                <w:lang w:val="fr-FR"/>
              </w:rPr>
              <w:t xml:space="preserve"> Proposés par le Secré</w:t>
            </w:r>
            <w:r w:rsidR="0067676B" w:rsidRPr="007B71E9">
              <w:rPr>
                <w:rFonts w:cstheme="minorHAnsi"/>
                <w:color w:val="auto"/>
                <w:sz w:val="23"/>
                <w:szCs w:val="23"/>
                <w:lang w:val="fr-FR"/>
              </w:rPr>
              <w:t>tariat</w:t>
            </w:r>
          </w:p>
        </w:tc>
        <w:tc>
          <w:tcPr>
            <w:tcW w:w="488" w:type="pct"/>
            <w:shd w:val="clear" w:color="auto" w:fill="D3E5F6" w:themeFill="accent2" w:themeFillTint="33"/>
            <w:vAlign w:val="center"/>
          </w:tcPr>
          <w:p w:rsidR="00260255" w:rsidRPr="007B71E9" w:rsidRDefault="001C7E55" w:rsidP="00C33517">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3"/>
                <w:szCs w:val="23"/>
                <w:lang w:val="fr-FR"/>
              </w:rPr>
            </w:pPr>
            <w:r w:rsidRPr="007B71E9">
              <w:rPr>
                <w:rFonts w:cstheme="minorHAnsi"/>
                <w:color w:val="auto"/>
                <w:sz w:val="23"/>
                <w:szCs w:val="23"/>
                <w:lang w:val="fr-FR"/>
              </w:rPr>
              <w:t>Priorité</w:t>
            </w:r>
          </w:p>
        </w:tc>
      </w:tr>
      <w:tr w:rsidR="0006066F" w:rsidRPr="007B71E9"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CE6347" w:rsidP="002354A2">
            <w:pPr>
              <w:jc w:val="center"/>
              <w:rPr>
                <w:rFonts w:cstheme="minorHAnsi"/>
                <w:iCs/>
                <w:sz w:val="23"/>
                <w:szCs w:val="23"/>
                <w:lang w:val="fr-FR"/>
              </w:rPr>
            </w:pPr>
            <w:r w:rsidRPr="007B71E9">
              <w:rPr>
                <w:rFonts w:cstheme="minorHAnsi"/>
                <w:iCs/>
                <w:sz w:val="23"/>
                <w:szCs w:val="23"/>
                <w:lang w:val="fr-FR"/>
              </w:rPr>
              <w:t>1</w:t>
            </w:r>
          </w:p>
        </w:tc>
        <w:tc>
          <w:tcPr>
            <w:tcW w:w="4110" w:type="pct"/>
          </w:tcPr>
          <w:p w:rsidR="00D9379E" w:rsidRPr="007B71E9" w:rsidRDefault="00D9379E" w:rsidP="00D9379E">
            <w:pPr>
              <w:jc w:val="both"/>
              <w:cnfStyle w:val="000000100000" w:firstRow="0" w:lastRow="0" w:firstColumn="0" w:lastColumn="0" w:oddVBand="0" w:evenVBand="0" w:oddHBand="1" w:evenHBand="0" w:firstRowFirstColumn="0" w:firstRowLastColumn="0" w:lastRowFirstColumn="0" w:lastRowLastColumn="0"/>
              <w:rPr>
                <w:b/>
                <w:i/>
                <w:sz w:val="23"/>
                <w:szCs w:val="23"/>
                <w:lang w:val="fr-FR"/>
              </w:rPr>
            </w:pPr>
            <w:r w:rsidRPr="007B71E9">
              <w:rPr>
                <w:b/>
                <w:i/>
                <w:sz w:val="23"/>
                <w:szCs w:val="23"/>
                <w:lang w:val="fr-FR"/>
              </w:rPr>
              <w:t>Les Priorités Stratégiques pour des Actions Nationales afin de transformer les SSN pour adopter l'Ordre du Jour du Développement Post-2015.</w:t>
            </w:r>
          </w:p>
          <w:p w:rsidR="00D9379E" w:rsidRPr="007B71E9" w:rsidRDefault="00D9379E" w:rsidP="00D9379E">
            <w:pPr>
              <w:jc w:val="both"/>
              <w:cnfStyle w:val="000000100000" w:firstRow="0" w:lastRow="0" w:firstColumn="0" w:lastColumn="0" w:oddVBand="0" w:evenVBand="0" w:oddHBand="1" w:evenHBand="0" w:firstRowFirstColumn="0" w:firstRowLastColumn="0" w:lastRowFirstColumn="0" w:lastRowLastColumn="0"/>
              <w:rPr>
                <w:bCs/>
                <w:iCs/>
                <w:sz w:val="23"/>
                <w:szCs w:val="23"/>
                <w:lang w:val="fr-FR"/>
              </w:rPr>
            </w:pPr>
            <w:r w:rsidRPr="007B71E9">
              <w:rPr>
                <w:bCs/>
                <w:iCs/>
                <w:sz w:val="23"/>
                <w:szCs w:val="23"/>
                <w:lang w:val="fr-FR"/>
              </w:rPr>
              <w:t xml:space="preserve">La caractéristique la plus importante qui distingue l'ordre du jour de développement post-2015 de ses prédécesseurs est sa focalisation sur les procédures de suivi et d'évaluation robuste (S&amp;E) sur différentes strates afin de tenir les parties prenantes responsables de leurs actions concernant les progrès. Cette volonté, en effet, a besoin d'une transition entre les Systèmes Statistiques Nationaux existants (SSN) à des constructions modernes où la mise en œuvre de l'ordre du jour post-2015 au niveau des pays est surveillée en étroite orchestration des Offices Nationaux de Statistiques (ONS), les unités statistiques des ministères de tutelle et d'autres entités publiques et civiles produisant les données. </w:t>
            </w:r>
          </w:p>
          <w:p w:rsidR="0036370E" w:rsidRPr="007B71E9" w:rsidRDefault="00D9379E" w:rsidP="00D9379E">
            <w:pPr>
              <w:jc w:val="both"/>
              <w:cnfStyle w:val="000000100000" w:firstRow="0" w:lastRow="0" w:firstColumn="0" w:lastColumn="0" w:oddVBand="0" w:evenVBand="0" w:oddHBand="1" w:evenHBand="0" w:firstRowFirstColumn="0" w:firstRowLastColumn="0" w:lastRowFirstColumn="0" w:lastRowLastColumn="0"/>
              <w:rPr>
                <w:sz w:val="23"/>
                <w:szCs w:val="23"/>
                <w:lang w:val="fr-FR"/>
              </w:rPr>
            </w:pPr>
            <w:r w:rsidRPr="007B71E9">
              <w:rPr>
                <w:bCs/>
                <w:iCs/>
                <w:sz w:val="23"/>
                <w:szCs w:val="23"/>
                <w:lang w:val="fr-FR"/>
              </w:rPr>
              <w:t>Cette session vise à explorer les niveaux des pays membres de l'OCI afin de produire les données requises par les ODD; les lacunes de priorité dans les données rencontrées par les pays membres de l'OCI et la façon de les fermer; et les mécanismes d'orchestration efficaces des organismes dans le cadre des SSN afin de devenir des entités modernes pour la production et la diffusion des données dans la période post-2015.</w:t>
            </w:r>
          </w:p>
        </w:tc>
        <w:tc>
          <w:tcPr>
            <w:tcW w:w="488" w:type="pct"/>
          </w:tcPr>
          <w:p w:rsidR="00CE6347" w:rsidRPr="007B71E9" w:rsidRDefault="00CE6347" w:rsidP="002354A2">
            <w:pPr>
              <w:jc w:val="center"/>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p>
        </w:tc>
      </w:tr>
      <w:tr w:rsidR="0006066F" w:rsidRPr="007B71E9" w:rsidTr="0006066F">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CE6347" w:rsidP="002354A2">
            <w:pPr>
              <w:jc w:val="center"/>
              <w:rPr>
                <w:rFonts w:cstheme="minorHAnsi"/>
                <w:iCs/>
                <w:sz w:val="23"/>
                <w:szCs w:val="23"/>
                <w:lang w:val="fr-FR"/>
              </w:rPr>
            </w:pPr>
            <w:r w:rsidRPr="007B71E9">
              <w:rPr>
                <w:rFonts w:cstheme="minorHAnsi"/>
                <w:iCs/>
                <w:sz w:val="23"/>
                <w:szCs w:val="23"/>
                <w:lang w:val="fr-FR"/>
              </w:rPr>
              <w:t>2</w:t>
            </w:r>
          </w:p>
        </w:tc>
        <w:tc>
          <w:tcPr>
            <w:tcW w:w="4110" w:type="pct"/>
          </w:tcPr>
          <w:p w:rsidR="00EE726B" w:rsidRPr="007B71E9" w:rsidRDefault="00EE726B" w:rsidP="00EE726B">
            <w:pPr>
              <w:jc w:val="both"/>
              <w:cnfStyle w:val="000000000000" w:firstRow="0" w:lastRow="0" w:firstColumn="0" w:lastColumn="0" w:oddVBand="0" w:evenVBand="0" w:oddHBand="0" w:evenHBand="0" w:firstRowFirstColumn="0" w:firstRowLastColumn="0" w:lastRowFirstColumn="0" w:lastRowLastColumn="0"/>
              <w:rPr>
                <w:rFonts w:cstheme="minorHAnsi"/>
                <w:b/>
                <w:i/>
                <w:iCs/>
                <w:sz w:val="23"/>
                <w:szCs w:val="23"/>
                <w:lang w:val="fr-FR"/>
              </w:rPr>
            </w:pPr>
            <w:r w:rsidRPr="007B71E9">
              <w:rPr>
                <w:rFonts w:cstheme="minorHAnsi"/>
                <w:b/>
                <w:i/>
                <w:iCs/>
                <w:sz w:val="23"/>
                <w:szCs w:val="23"/>
                <w:lang w:val="fr-FR"/>
              </w:rPr>
              <w:t>La conception des programmes statistiques cohérents en ligne avec de nouvelles exigences politiques</w:t>
            </w:r>
          </w:p>
          <w:p w:rsidR="00EE726B" w:rsidRPr="007B71E9" w:rsidRDefault="00EE726B" w:rsidP="00EE726B">
            <w:pPr>
              <w:jc w:val="both"/>
              <w:cnfStyle w:val="000000000000" w:firstRow="0" w:lastRow="0" w:firstColumn="0" w:lastColumn="0" w:oddVBand="0" w:evenVBand="0" w:oddHBand="0" w:evenHBand="0" w:firstRowFirstColumn="0" w:firstRowLastColumn="0" w:lastRowFirstColumn="0" w:lastRowLastColumn="0"/>
              <w:rPr>
                <w:rFonts w:cstheme="minorHAnsi"/>
                <w:bCs/>
                <w:sz w:val="23"/>
                <w:szCs w:val="23"/>
                <w:lang w:val="fr-FR"/>
              </w:rPr>
            </w:pPr>
            <w:r w:rsidRPr="007B71E9">
              <w:rPr>
                <w:rFonts w:cstheme="minorHAnsi"/>
                <w:bCs/>
                <w:sz w:val="23"/>
                <w:szCs w:val="23"/>
                <w:lang w:val="fr-FR"/>
              </w:rPr>
              <w:t xml:space="preserve">Des organisations internationales offrent un large éventail de programmes statistiques pour le bénéfice de tous les acteurs des SSN, en particulier les ONS. En raison des problèmes de coordination, des programmes similaires peuvent être proposés par différentes organisations. Compte tenu des ressources limitées disponibles aux niveaux national et international, le Consortium PARIS21 a été établi comme un forum mondial et un réseau orienté vers le soutien de la mise en œuvre des programmes statistiques nationaux et internationaux bien conçus et bien coordonnés, qui ont un financement adéquat et sont axées sur la mise en œuvre des SNDS qui à la fois développe les capacités statistiques et fourni des données pour les besoins prioritaires immédiats. </w:t>
            </w:r>
          </w:p>
          <w:p w:rsidR="0036370E" w:rsidRPr="007B71E9" w:rsidRDefault="00EE726B" w:rsidP="00EE726B">
            <w:pPr>
              <w:jc w:val="both"/>
              <w:cnfStyle w:val="000000000000" w:firstRow="0" w:lastRow="0" w:firstColumn="0" w:lastColumn="0" w:oddVBand="0" w:evenVBand="0" w:oddHBand="0" w:evenHBand="0" w:firstRowFirstColumn="0" w:firstRowLastColumn="0" w:lastRowFirstColumn="0" w:lastRowLastColumn="0"/>
              <w:rPr>
                <w:rFonts w:cstheme="minorHAnsi"/>
                <w:iCs/>
                <w:sz w:val="23"/>
                <w:szCs w:val="23"/>
                <w:lang w:val="fr-FR"/>
              </w:rPr>
            </w:pPr>
            <w:r w:rsidRPr="007B71E9">
              <w:rPr>
                <w:rFonts w:cstheme="minorHAnsi"/>
                <w:bCs/>
                <w:sz w:val="23"/>
                <w:szCs w:val="23"/>
                <w:lang w:val="fr-FR"/>
              </w:rPr>
              <w:t>Pour promouvoir et influencer le développement des capacités statistiques, cette session vise à réfléchir sur de nouvelles approches qui permettront d'améliorer la coordination des programmes statistiques élaborées par les organisations internationales en évaluant la cohérence des programmes statistiques mondiaux existants, en tenant compte de la liste provisoire des buts, objectifs et indicateurs pour le développement durable et relier de nouveaux ordres du jour politiques et les rapports d'obligations dans la période post-2015.</w:t>
            </w:r>
          </w:p>
        </w:tc>
        <w:tc>
          <w:tcPr>
            <w:tcW w:w="488" w:type="pct"/>
          </w:tcPr>
          <w:p w:rsidR="00CE6347" w:rsidRPr="007B71E9" w:rsidRDefault="00CE6347" w:rsidP="002354A2">
            <w:pPr>
              <w:jc w:val="center"/>
              <w:cnfStyle w:val="000000000000" w:firstRow="0" w:lastRow="0" w:firstColumn="0" w:lastColumn="0" w:oddVBand="0" w:evenVBand="0" w:oddHBand="0" w:evenHBand="0" w:firstRowFirstColumn="0" w:firstRowLastColumn="0" w:lastRowFirstColumn="0" w:lastRowLastColumn="0"/>
              <w:rPr>
                <w:rFonts w:cstheme="minorHAnsi"/>
                <w:sz w:val="23"/>
                <w:szCs w:val="23"/>
                <w:lang w:val="fr-FR"/>
              </w:rPr>
            </w:pPr>
          </w:p>
        </w:tc>
      </w:tr>
      <w:tr w:rsidR="0006066F" w:rsidRPr="007B71E9"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CE6347" w:rsidP="002354A2">
            <w:pPr>
              <w:jc w:val="center"/>
              <w:rPr>
                <w:rFonts w:cstheme="minorHAnsi"/>
                <w:iCs/>
                <w:sz w:val="23"/>
                <w:szCs w:val="23"/>
                <w:lang w:val="fr-FR"/>
              </w:rPr>
            </w:pPr>
            <w:r w:rsidRPr="007B71E9">
              <w:rPr>
                <w:rFonts w:cstheme="minorHAnsi"/>
                <w:iCs/>
                <w:sz w:val="23"/>
                <w:szCs w:val="23"/>
                <w:lang w:val="fr-FR"/>
              </w:rPr>
              <w:t>3</w:t>
            </w:r>
          </w:p>
        </w:tc>
        <w:tc>
          <w:tcPr>
            <w:tcW w:w="4110" w:type="pct"/>
          </w:tcPr>
          <w:p w:rsidR="008E1AF3" w:rsidRPr="007B71E9" w:rsidRDefault="008E1AF3" w:rsidP="008E1AF3">
            <w:pPr>
              <w:jc w:val="both"/>
              <w:cnfStyle w:val="000000100000" w:firstRow="0" w:lastRow="0" w:firstColumn="0" w:lastColumn="0" w:oddVBand="0" w:evenVBand="0" w:oddHBand="1" w:evenHBand="0" w:firstRowFirstColumn="0" w:firstRowLastColumn="0" w:lastRowFirstColumn="0" w:lastRowLastColumn="0"/>
              <w:rPr>
                <w:b/>
                <w:i/>
                <w:sz w:val="23"/>
                <w:szCs w:val="23"/>
                <w:lang w:val="fr-FR"/>
              </w:rPr>
            </w:pPr>
            <w:r w:rsidRPr="007B71E9">
              <w:rPr>
                <w:b/>
                <w:i/>
                <w:sz w:val="23"/>
                <w:szCs w:val="23"/>
                <w:lang w:val="fr-FR"/>
              </w:rPr>
              <w:t xml:space="preserve">Modernisation des SSN des Pays Membres de l'OCI à travers des Approches Innovantes </w:t>
            </w:r>
          </w:p>
          <w:p w:rsidR="008E1AF3" w:rsidRPr="007B71E9" w:rsidRDefault="008E1AF3" w:rsidP="008E1AF3">
            <w:pPr>
              <w:jc w:val="both"/>
              <w:cnfStyle w:val="000000100000" w:firstRow="0" w:lastRow="0" w:firstColumn="0" w:lastColumn="0" w:oddVBand="0" w:evenVBand="0" w:oddHBand="1" w:evenHBand="0" w:firstRowFirstColumn="0" w:firstRowLastColumn="0" w:lastRowFirstColumn="0" w:lastRowLastColumn="0"/>
              <w:rPr>
                <w:bCs/>
                <w:iCs/>
                <w:sz w:val="23"/>
                <w:szCs w:val="23"/>
                <w:lang w:val="fr-FR"/>
              </w:rPr>
            </w:pPr>
            <w:r w:rsidRPr="007B71E9">
              <w:rPr>
                <w:bCs/>
                <w:iCs/>
                <w:sz w:val="23"/>
                <w:szCs w:val="23"/>
                <w:lang w:val="fr-FR"/>
              </w:rPr>
              <w:t xml:space="preserve">Pour concevoir et suivre des politiques efficaces, des données exactes et en temps opportun est très vitale pour les décideurs. Grâce aux progrès de la technologie de l'information et de la communication (TIC), la demande et l'offre de données continuer à augmenter. Ce rythme de changement apporte non seulement des opportunités mais également des défis pour les statisticiens officiels en termes de modernisation de l'environnement actuel. </w:t>
            </w:r>
          </w:p>
          <w:p w:rsidR="005F0C38" w:rsidRPr="007B71E9" w:rsidRDefault="008E1AF3" w:rsidP="008E1AF3">
            <w:pPr>
              <w:jc w:val="both"/>
              <w:cnfStyle w:val="000000100000" w:firstRow="0" w:lastRow="0" w:firstColumn="0" w:lastColumn="0" w:oddVBand="0" w:evenVBand="0" w:oddHBand="1" w:evenHBand="0" w:firstRowFirstColumn="0" w:firstRowLastColumn="0" w:lastRowFirstColumn="0" w:lastRowLastColumn="0"/>
              <w:rPr>
                <w:sz w:val="23"/>
                <w:szCs w:val="23"/>
                <w:lang w:val="fr-FR"/>
              </w:rPr>
            </w:pPr>
            <w:r w:rsidRPr="007B71E9">
              <w:rPr>
                <w:bCs/>
                <w:iCs/>
                <w:sz w:val="23"/>
                <w:szCs w:val="23"/>
                <w:lang w:val="fr-FR"/>
              </w:rPr>
              <w:t>Cette session vise à explorer les moyens d'exploiter la puissance d'innovation et de transformation des TIC pour les statistiques officielles dans les pays membres de l'OCI et de l'établissement d'un ensemble cohérent de principes et de normes dans la modernisation des SSN des pays membres de l'OCI.</w:t>
            </w:r>
          </w:p>
        </w:tc>
        <w:tc>
          <w:tcPr>
            <w:tcW w:w="488" w:type="pct"/>
          </w:tcPr>
          <w:p w:rsidR="00CE6347" w:rsidRPr="007B71E9" w:rsidRDefault="00CE6347" w:rsidP="00C33517">
            <w:pPr>
              <w:jc w:val="center"/>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p>
        </w:tc>
      </w:tr>
      <w:tr w:rsidR="0006066F" w:rsidRPr="007B71E9" w:rsidTr="0006066F">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A12635" w:rsidP="00C33517">
            <w:pPr>
              <w:jc w:val="center"/>
              <w:rPr>
                <w:rFonts w:cstheme="minorHAnsi"/>
                <w:bCs w:val="0"/>
                <w:iCs/>
                <w:sz w:val="23"/>
                <w:szCs w:val="23"/>
                <w:lang w:val="fr-FR"/>
              </w:rPr>
            </w:pPr>
            <w:r w:rsidRPr="007B71E9">
              <w:rPr>
                <w:rFonts w:cstheme="minorHAnsi"/>
                <w:bCs w:val="0"/>
                <w:iCs/>
                <w:sz w:val="23"/>
                <w:szCs w:val="23"/>
                <w:lang w:val="fr-FR"/>
              </w:rPr>
              <w:t>4</w:t>
            </w:r>
          </w:p>
        </w:tc>
        <w:tc>
          <w:tcPr>
            <w:tcW w:w="4110" w:type="pct"/>
          </w:tcPr>
          <w:p w:rsidR="00376E9A" w:rsidRPr="007B71E9" w:rsidRDefault="00376E9A" w:rsidP="00376E9A">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3"/>
                <w:szCs w:val="23"/>
                <w:lang w:val="fr-FR"/>
              </w:rPr>
            </w:pPr>
            <w:r w:rsidRPr="007B71E9">
              <w:rPr>
                <w:rFonts w:cstheme="minorHAnsi"/>
                <w:b/>
                <w:bCs/>
                <w:i/>
                <w:iCs/>
                <w:sz w:val="23"/>
                <w:szCs w:val="23"/>
                <w:lang w:val="fr-FR"/>
              </w:rPr>
              <w:t>Systèmes de Suivie et d'Evaluation (Evaluation par Pairs) pour les statistiques officielles vers un système statistique national fonctionnant plus efficacement</w:t>
            </w:r>
          </w:p>
          <w:p w:rsidR="00376E9A" w:rsidRPr="007B71E9" w:rsidRDefault="00376E9A" w:rsidP="00376E9A">
            <w:pPr>
              <w:jc w:val="both"/>
              <w:cnfStyle w:val="000000000000" w:firstRow="0" w:lastRow="0" w:firstColumn="0" w:lastColumn="0" w:oddVBand="0" w:evenVBand="0" w:oddHBand="0" w:evenHBand="0" w:firstRowFirstColumn="0" w:firstRowLastColumn="0" w:lastRowFirstColumn="0" w:lastRowLastColumn="0"/>
              <w:rPr>
                <w:rFonts w:cstheme="minorHAnsi"/>
                <w:sz w:val="23"/>
                <w:szCs w:val="23"/>
                <w:lang w:val="fr-FR"/>
              </w:rPr>
            </w:pPr>
            <w:r w:rsidRPr="007B71E9">
              <w:rPr>
                <w:rFonts w:cstheme="minorHAnsi"/>
                <w:sz w:val="23"/>
                <w:szCs w:val="23"/>
                <w:lang w:val="fr-FR"/>
              </w:rPr>
              <w:lastRenderedPageBreak/>
              <w:t xml:space="preserve">L'évaluation concerne l'estimation et faire des inductions sur les activités sous préoccupation en bénéficiant des données quantitatives ou qualitatives produites lors du suivie qui est un élément essentiel pour une bonne gestion de projet. Comme les procédures de suivi et d'évaluation (S&amp;E) nécessitent une infrastructure statistique solide, l'inclusion des parties prenantes des SSN dans le processus de S&amp;E est nécessaire. </w:t>
            </w:r>
          </w:p>
          <w:p w:rsidR="0006066F" w:rsidRPr="007B71E9" w:rsidRDefault="00376E9A" w:rsidP="00376E9A">
            <w:pPr>
              <w:jc w:val="both"/>
              <w:cnfStyle w:val="000000000000" w:firstRow="0" w:lastRow="0" w:firstColumn="0" w:lastColumn="0" w:oddVBand="0" w:evenVBand="0" w:oddHBand="0" w:evenHBand="0" w:firstRowFirstColumn="0" w:firstRowLastColumn="0" w:lastRowFirstColumn="0" w:lastRowLastColumn="0"/>
              <w:rPr>
                <w:rFonts w:cstheme="minorHAnsi"/>
                <w:sz w:val="23"/>
                <w:szCs w:val="23"/>
                <w:lang w:val="fr-FR"/>
              </w:rPr>
            </w:pPr>
            <w:r w:rsidRPr="007B71E9">
              <w:rPr>
                <w:rFonts w:cstheme="minorHAnsi"/>
                <w:sz w:val="23"/>
                <w:szCs w:val="23"/>
                <w:lang w:val="fr-FR"/>
              </w:rPr>
              <w:t>Cette session vise à partager les pratiques de S&amp;E des ONS des pays de l'OCI tels que les évaluations légers par pairs (ELP) et les évaluations globales adaptées  (EGA). Les organisations internationales actives dans le S&amp;E des ONS sont également attendues pour présenter leur approche sur cette question.</w:t>
            </w:r>
          </w:p>
        </w:tc>
        <w:tc>
          <w:tcPr>
            <w:tcW w:w="488" w:type="pct"/>
          </w:tcPr>
          <w:p w:rsidR="00CE6347" w:rsidRPr="007B71E9" w:rsidRDefault="00CE6347" w:rsidP="00C33517">
            <w:pPr>
              <w:jc w:val="center"/>
              <w:cnfStyle w:val="000000000000" w:firstRow="0" w:lastRow="0" w:firstColumn="0" w:lastColumn="0" w:oddVBand="0" w:evenVBand="0" w:oddHBand="0" w:evenHBand="0" w:firstRowFirstColumn="0" w:firstRowLastColumn="0" w:lastRowFirstColumn="0" w:lastRowLastColumn="0"/>
              <w:rPr>
                <w:rFonts w:cstheme="minorHAnsi"/>
                <w:sz w:val="23"/>
                <w:szCs w:val="23"/>
                <w:lang w:val="fr-FR"/>
              </w:rPr>
            </w:pPr>
          </w:p>
        </w:tc>
      </w:tr>
      <w:tr w:rsidR="0006066F" w:rsidRPr="007B71E9"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A12635" w:rsidP="00C33517">
            <w:pPr>
              <w:jc w:val="center"/>
              <w:rPr>
                <w:rFonts w:cstheme="minorHAnsi"/>
                <w:bCs w:val="0"/>
                <w:iCs/>
                <w:sz w:val="23"/>
                <w:szCs w:val="23"/>
                <w:lang w:val="fr-FR"/>
              </w:rPr>
            </w:pPr>
            <w:r w:rsidRPr="007B71E9">
              <w:rPr>
                <w:rFonts w:cstheme="minorHAnsi"/>
                <w:bCs w:val="0"/>
                <w:iCs/>
                <w:sz w:val="23"/>
                <w:szCs w:val="23"/>
                <w:lang w:val="fr-FR"/>
              </w:rPr>
              <w:lastRenderedPageBreak/>
              <w:t>5</w:t>
            </w:r>
          </w:p>
        </w:tc>
        <w:tc>
          <w:tcPr>
            <w:tcW w:w="4110" w:type="pct"/>
          </w:tcPr>
          <w:p w:rsidR="009C7B80" w:rsidRPr="007B71E9" w:rsidRDefault="009C7B80" w:rsidP="009C7B80">
            <w:pPr>
              <w:cnfStyle w:val="000000100000" w:firstRow="0" w:lastRow="0" w:firstColumn="0" w:lastColumn="0" w:oddVBand="0" w:evenVBand="0" w:oddHBand="1" w:evenHBand="0" w:firstRowFirstColumn="0" w:firstRowLastColumn="0" w:lastRowFirstColumn="0" w:lastRowLastColumn="0"/>
              <w:rPr>
                <w:rFonts w:cstheme="minorHAnsi"/>
                <w:b/>
                <w:bCs/>
                <w:i/>
                <w:iCs/>
                <w:sz w:val="23"/>
                <w:szCs w:val="23"/>
                <w:lang w:val="fr-FR"/>
              </w:rPr>
            </w:pPr>
            <w:r w:rsidRPr="007B71E9">
              <w:rPr>
                <w:rFonts w:cstheme="minorHAnsi"/>
                <w:b/>
                <w:bCs/>
                <w:i/>
                <w:iCs/>
                <w:sz w:val="23"/>
                <w:szCs w:val="23"/>
                <w:lang w:val="fr-FR"/>
              </w:rPr>
              <w:t xml:space="preserve">Le Rôle de l'ONS pour Assurer le Développement Durable de l'Energie: Indicateurs de l'Energie pour le Développement Durable </w:t>
            </w:r>
          </w:p>
          <w:p w:rsidR="009C7B80" w:rsidRPr="007B71E9" w:rsidRDefault="009C7B80" w:rsidP="009C7B80">
            <w:pPr>
              <w:jc w:val="both"/>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r w:rsidRPr="007B71E9">
              <w:rPr>
                <w:rFonts w:cstheme="minorHAnsi"/>
                <w:sz w:val="23"/>
                <w:szCs w:val="23"/>
                <w:lang w:val="fr-FR"/>
              </w:rPr>
              <w:t xml:space="preserve">L'énergie est le fil d'or qui relie la croissance économique, l'équité sociale augmentée et un environnement qui permet au monde de prospérer. À une époque où 1,2 milliard de personnes dans le monde n'ont pas accès à l'électricité, où 2,8 milliards de personnes ne disposent pas d'installations de cuisson propres et sûres, et quand un changement vers un usage durable de l'énergie est impératif pour protéger le climat de la planète, un effort mondial est nécessaire pour atteindre l'énergie durable pour tous. À cet égard, l'Assemblée Générale des Nations Unies a déclaré 2014-2024 comme la Décennie de l'Energie Durable pour Tous, soulignant l'importance des questions énergétiques pour un développement durable et pour l'élaboration de l'ordre du jour de développement post-2015. </w:t>
            </w:r>
          </w:p>
          <w:p w:rsidR="0006066F" w:rsidRPr="007B71E9" w:rsidRDefault="009C7B80" w:rsidP="009C7B80">
            <w:pPr>
              <w:jc w:val="both"/>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r w:rsidRPr="007B71E9">
              <w:rPr>
                <w:rFonts w:cstheme="minorHAnsi"/>
                <w:sz w:val="23"/>
                <w:szCs w:val="23"/>
                <w:lang w:val="fr-FR"/>
              </w:rPr>
              <w:t>Cette session sera l'occasion pour les pays membres de l'OCI à partager leurs pratiques actuelles concernant la collecte, la compilation et la diffusion des statistiques de l'énergie dans le cadre du Manuel des Compilateurs des Statistiques de l'Energie qui vise à fournir des conseils pratiques dans la mise en œuvre des recommandations et le prochain Système de Comptabilité Economique et Environnementale de l'Energie (SCEE-Energie).</w:t>
            </w:r>
          </w:p>
        </w:tc>
        <w:tc>
          <w:tcPr>
            <w:tcW w:w="488" w:type="pct"/>
          </w:tcPr>
          <w:p w:rsidR="00CE6347" w:rsidRPr="007B71E9" w:rsidRDefault="00CE6347" w:rsidP="00C33517">
            <w:pPr>
              <w:jc w:val="center"/>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p>
        </w:tc>
      </w:tr>
      <w:tr w:rsidR="0006066F" w:rsidRPr="007B71E9" w:rsidTr="0006066F">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A12635" w:rsidP="00C33517">
            <w:pPr>
              <w:jc w:val="center"/>
              <w:rPr>
                <w:rFonts w:cstheme="minorHAnsi"/>
                <w:bCs w:val="0"/>
                <w:iCs/>
                <w:sz w:val="23"/>
                <w:szCs w:val="23"/>
                <w:lang w:val="fr-FR"/>
              </w:rPr>
            </w:pPr>
            <w:r w:rsidRPr="007B71E9">
              <w:rPr>
                <w:rFonts w:cstheme="minorHAnsi"/>
                <w:bCs w:val="0"/>
                <w:iCs/>
                <w:sz w:val="23"/>
                <w:szCs w:val="23"/>
                <w:lang w:val="fr-FR"/>
              </w:rPr>
              <w:t>6</w:t>
            </w:r>
          </w:p>
        </w:tc>
        <w:tc>
          <w:tcPr>
            <w:tcW w:w="4110" w:type="pct"/>
          </w:tcPr>
          <w:p w:rsidR="00EF21F6" w:rsidRPr="007B71E9" w:rsidRDefault="00EF21F6" w:rsidP="00EF21F6">
            <w:pPr>
              <w:cnfStyle w:val="000000000000" w:firstRow="0" w:lastRow="0" w:firstColumn="0" w:lastColumn="0" w:oddVBand="0" w:evenVBand="0" w:oddHBand="0" w:evenHBand="0" w:firstRowFirstColumn="0" w:firstRowLastColumn="0" w:lastRowFirstColumn="0" w:lastRowLastColumn="0"/>
              <w:rPr>
                <w:rFonts w:cstheme="minorHAnsi"/>
                <w:b/>
                <w:bCs/>
                <w:i/>
                <w:iCs/>
                <w:sz w:val="23"/>
                <w:szCs w:val="23"/>
                <w:lang w:val="fr-FR"/>
              </w:rPr>
            </w:pPr>
            <w:r w:rsidRPr="007B71E9">
              <w:rPr>
                <w:rFonts w:cstheme="minorHAnsi"/>
                <w:b/>
                <w:bCs/>
                <w:i/>
                <w:iCs/>
                <w:sz w:val="23"/>
                <w:szCs w:val="23"/>
                <w:lang w:val="fr-FR"/>
              </w:rPr>
              <w:t xml:space="preserve">L'Importance des Statistiques de l'Education, la Science, la Technologie et de l'Innovation pour Réaliser des Economies Fondées sur la Connaissances </w:t>
            </w:r>
          </w:p>
          <w:p w:rsidR="00EF21F6" w:rsidRPr="007B71E9" w:rsidRDefault="00EF21F6" w:rsidP="00EF21F6">
            <w:pPr>
              <w:jc w:val="both"/>
              <w:cnfStyle w:val="000000000000" w:firstRow="0" w:lastRow="0" w:firstColumn="0" w:lastColumn="0" w:oddVBand="0" w:evenVBand="0" w:oddHBand="0" w:evenHBand="0" w:firstRowFirstColumn="0" w:firstRowLastColumn="0" w:lastRowFirstColumn="0" w:lastRowLastColumn="0"/>
              <w:rPr>
                <w:rFonts w:cstheme="minorHAnsi"/>
                <w:sz w:val="23"/>
                <w:szCs w:val="23"/>
                <w:lang w:val="fr-FR"/>
              </w:rPr>
            </w:pPr>
            <w:r w:rsidRPr="007B71E9">
              <w:rPr>
                <w:rFonts w:cstheme="minorHAnsi"/>
                <w:sz w:val="23"/>
                <w:szCs w:val="23"/>
                <w:lang w:val="fr-FR"/>
              </w:rPr>
              <w:t xml:space="preserve">Aujourd'hui, il y a une forte concurrence entre les pays pour devenir l'économie la plus compétitive fondée sur la connaissance dans le monde. Gagner un avantage comparatif par rapport aux autres pays, ce qui est particulièrement important pour les pays membres de l'OCI en rattrapage dans ce monde compétitif de l'économie de connaissance, dépend de la façon dont ils exercent dans les activités de recherche. </w:t>
            </w:r>
          </w:p>
          <w:p w:rsidR="0006066F" w:rsidRPr="007B71E9" w:rsidRDefault="00EF21F6" w:rsidP="00EF21F6">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3"/>
                <w:szCs w:val="23"/>
                <w:lang w:val="fr-FR"/>
              </w:rPr>
            </w:pPr>
            <w:r w:rsidRPr="007B71E9">
              <w:rPr>
                <w:rFonts w:cstheme="minorHAnsi"/>
                <w:sz w:val="23"/>
                <w:szCs w:val="23"/>
                <w:lang w:val="fr-FR"/>
              </w:rPr>
              <w:t>Cette session a pour objectif dans les voies et moyens d'accroître la quantité et d'améliorer la qualité des données concernant les infrastructures de l'éducation, la science, la technologie et l'innovation afin de réaliser des économies de connaissance dans les pays de l'OCI.</w:t>
            </w:r>
          </w:p>
        </w:tc>
        <w:tc>
          <w:tcPr>
            <w:tcW w:w="488" w:type="pct"/>
          </w:tcPr>
          <w:p w:rsidR="00CE6347" w:rsidRPr="007B71E9" w:rsidRDefault="00CE6347" w:rsidP="00C33517">
            <w:pPr>
              <w:jc w:val="center"/>
              <w:cnfStyle w:val="000000000000" w:firstRow="0" w:lastRow="0" w:firstColumn="0" w:lastColumn="0" w:oddVBand="0" w:evenVBand="0" w:oddHBand="0" w:evenHBand="0" w:firstRowFirstColumn="0" w:firstRowLastColumn="0" w:lastRowFirstColumn="0" w:lastRowLastColumn="0"/>
              <w:rPr>
                <w:rFonts w:cstheme="minorHAnsi"/>
                <w:sz w:val="23"/>
                <w:szCs w:val="23"/>
                <w:lang w:val="fr-FR"/>
              </w:rPr>
            </w:pPr>
          </w:p>
        </w:tc>
      </w:tr>
      <w:tr w:rsidR="0006066F" w:rsidRPr="007B71E9"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 w:type="pct"/>
            <w:vAlign w:val="center"/>
          </w:tcPr>
          <w:p w:rsidR="00CE6347" w:rsidRPr="007B71E9" w:rsidRDefault="00A12635" w:rsidP="00C33517">
            <w:pPr>
              <w:jc w:val="center"/>
              <w:rPr>
                <w:rFonts w:cstheme="minorHAnsi"/>
                <w:bCs w:val="0"/>
                <w:iCs/>
                <w:sz w:val="23"/>
                <w:szCs w:val="23"/>
                <w:lang w:val="fr-FR"/>
              </w:rPr>
            </w:pPr>
            <w:r w:rsidRPr="007B71E9">
              <w:rPr>
                <w:rFonts w:cstheme="minorHAnsi"/>
                <w:bCs w:val="0"/>
                <w:iCs/>
                <w:sz w:val="23"/>
                <w:szCs w:val="23"/>
                <w:lang w:val="fr-FR"/>
              </w:rPr>
              <w:t>7</w:t>
            </w:r>
          </w:p>
        </w:tc>
        <w:tc>
          <w:tcPr>
            <w:tcW w:w="4110" w:type="pct"/>
          </w:tcPr>
          <w:p w:rsidR="00457304" w:rsidRPr="007B71E9" w:rsidRDefault="00457304" w:rsidP="00457304">
            <w:pPr>
              <w:cnfStyle w:val="000000100000" w:firstRow="0" w:lastRow="0" w:firstColumn="0" w:lastColumn="0" w:oddVBand="0" w:evenVBand="0" w:oddHBand="1" w:evenHBand="0" w:firstRowFirstColumn="0" w:firstRowLastColumn="0" w:lastRowFirstColumn="0" w:lastRowLastColumn="0"/>
              <w:rPr>
                <w:rFonts w:cstheme="minorHAnsi"/>
                <w:b/>
                <w:bCs/>
                <w:i/>
                <w:iCs/>
                <w:sz w:val="23"/>
                <w:szCs w:val="23"/>
                <w:lang w:val="fr-FR"/>
              </w:rPr>
            </w:pPr>
            <w:r w:rsidRPr="007B71E9">
              <w:rPr>
                <w:rFonts w:cstheme="minorHAnsi"/>
                <w:b/>
                <w:bCs/>
                <w:i/>
                <w:iCs/>
                <w:sz w:val="23"/>
                <w:szCs w:val="23"/>
                <w:lang w:val="fr-FR"/>
              </w:rPr>
              <w:t xml:space="preserve">Usage Efficace des Canaux Alternatifs pour Communiquer les Statistiques Officielles: Stratégies et Politiques Adoptées et leur Mise en œuvre </w:t>
            </w:r>
          </w:p>
          <w:p w:rsidR="00457304" w:rsidRPr="007B71E9" w:rsidRDefault="00457304" w:rsidP="00457304">
            <w:pPr>
              <w:jc w:val="both"/>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r w:rsidRPr="007B71E9">
              <w:rPr>
                <w:rFonts w:cstheme="minorHAnsi"/>
                <w:sz w:val="23"/>
                <w:szCs w:val="23"/>
                <w:lang w:val="fr-FR"/>
              </w:rPr>
              <w:t xml:space="preserve">Un nombre croissant des ONS utilise les canaux de communication stratégiques pour s'assurer que les intervenants sont conscients de ce que les ONS ont déjà atteint, et ce qu'ils sont en train de planifier. Dans ce contexte, les communications efficaces devraient être fondées sur une approche formelle qui comprend à la fois les canaux traditionnels et modernes. Comme l'un des acteurs importants des ONS est les travailleurs des médias, la véritable perception de statistiques par eux est la clé pour informer correctement les gens. Dans ce sens, le développement des programmes de sensibilisation et de vulgarisation statistiques peuvent atténuer les malentendus entre les producteurs et les utilisateurs de données. En plus des méthodes traditionnelles, les ONS devraient également profiter des nouveaux outils sociaux de médias pour atteindre les gens. </w:t>
            </w:r>
          </w:p>
          <w:p w:rsidR="0036370E" w:rsidRPr="007B71E9" w:rsidRDefault="00457304" w:rsidP="004573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lang w:val="fr-FR"/>
              </w:rPr>
            </w:pPr>
            <w:r w:rsidRPr="007B71E9">
              <w:rPr>
                <w:rFonts w:cstheme="minorHAnsi"/>
                <w:sz w:val="23"/>
                <w:szCs w:val="23"/>
                <w:lang w:val="fr-FR"/>
              </w:rPr>
              <w:t>À cet égard, l'objectif de cette session est de méditer sur les possibilités acquises et les difficultés rencontrées par les ONS à l'ère numérique pour concevoir leurs outils de communication afin de transmettre des informations à la fois aux parties prenantes internes et externes d'une manière précise, efficace et complète.</w:t>
            </w:r>
          </w:p>
        </w:tc>
        <w:tc>
          <w:tcPr>
            <w:tcW w:w="488" w:type="pct"/>
          </w:tcPr>
          <w:p w:rsidR="00CE6347" w:rsidRPr="007B71E9" w:rsidRDefault="00CE6347" w:rsidP="00C33517">
            <w:pPr>
              <w:jc w:val="center"/>
              <w:cnfStyle w:val="000000100000" w:firstRow="0" w:lastRow="0" w:firstColumn="0" w:lastColumn="0" w:oddVBand="0" w:evenVBand="0" w:oddHBand="1" w:evenHBand="0" w:firstRowFirstColumn="0" w:firstRowLastColumn="0" w:lastRowFirstColumn="0" w:lastRowLastColumn="0"/>
              <w:rPr>
                <w:rFonts w:cstheme="minorHAnsi"/>
                <w:sz w:val="23"/>
                <w:szCs w:val="23"/>
                <w:lang w:val="fr-FR"/>
              </w:rPr>
            </w:pPr>
          </w:p>
        </w:tc>
      </w:tr>
    </w:tbl>
    <w:p w:rsidR="00672707" w:rsidRPr="00457304" w:rsidRDefault="00EF21F6" w:rsidP="00EF21F6">
      <w:pPr>
        <w:pStyle w:val="ListParagraph"/>
        <w:numPr>
          <w:ilvl w:val="0"/>
          <w:numId w:val="2"/>
        </w:numPr>
        <w:ind w:left="284" w:hanging="284"/>
        <w:rPr>
          <w:rFonts w:cstheme="minorHAnsi"/>
          <w:b/>
          <w:sz w:val="24"/>
          <w:szCs w:val="24"/>
          <w:lang w:val="fr-FR"/>
        </w:rPr>
      </w:pPr>
      <w:r w:rsidRPr="00457304">
        <w:rPr>
          <w:rFonts w:cstheme="minorHAnsi"/>
          <w:b/>
          <w:sz w:val="24"/>
          <w:szCs w:val="24"/>
          <w:lang w:val="fr-FR"/>
        </w:rPr>
        <w:lastRenderedPageBreak/>
        <w:t xml:space="preserve">Veuillez spécifier </w:t>
      </w:r>
      <w:r w:rsidRPr="00457304">
        <w:rPr>
          <w:rFonts w:cstheme="minorHAnsi"/>
          <w:b/>
          <w:sz w:val="24"/>
          <w:szCs w:val="24"/>
          <w:u w:val="single"/>
          <w:lang w:val="fr-FR"/>
        </w:rPr>
        <w:t>les propositions de votre institution</w:t>
      </w:r>
      <w:r w:rsidRPr="00457304">
        <w:rPr>
          <w:rFonts w:cstheme="minorHAnsi"/>
          <w:b/>
          <w:sz w:val="24"/>
          <w:szCs w:val="24"/>
          <w:lang w:val="fr-FR"/>
        </w:rPr>
        <w:t xml:space="preserve"> pour d’autres</w:t>
      </w:r>
      <w:r w:rsidR="00672707" w:rsidRPr="00457304">
        <w:rPr>
          <w:rFonts w:cstheme="minorHAnsi"/>
          <w:b/>
          <w:sz w:val="24"/>
          <w:szCs w:val="24"/>
          <w:lang w:val="fr-FR"/>
        </w:rPr>
        <w:t xml:space="preserve"> </w:t>
      </w:r>
      <w:r w:rsidRPr="00457304">
        <w:rPr>
          <w:rFonts w:cstheme="minorHAnsi"/>
          <w:b/>
          <w:sz w:val="24"/>
          <w:szCs w:val="24"/>
          <w:lang w:val="fr-FR"/>
        </w:rPr>
        <w:t>thèmes</w:t>
      </w:r>
      <w:r w:rsidR="00672707" w:rsidRPr="00457304">
        <w:rPr>
          <w:rFonts w:cstheme="minorHAnsi"/>
          <w:b/>
          <w:sz w:val="24"/>
          <w:szCs w:val="24"/>
          <w:lang w:val="fr-FR"/>
        </w:rPr>
        <w:t xml:space="preserve"> (</w:t>
      </w:r>
      <w:r w:rsidRPr="00457304">
        <w:rPr>
          <w:rFonts w:cstheme="minorHAnsi"/>
          <w:b/>
          <w:sz w:val="24"/>
          <w:szCs w:val="24"/>
          <w:lang w:val="fr-FR"/>
        </w:rPr>
        <w:t>avec une courte explica</w:t>
      </w:r>
      <w:r w:rsidR="00672707" w:rsidRPr="00457304">
        <w:rPr>
          <w:rFonts w:cstheme="minorHAnsi"/>
          <w:b/>
          <w:sz w:val="24"/>
          <w:szCs w:val="24"/>
          <w:lang w:val="fr-FR"/>
        </w:rPr>
        <w:t xml:space="preserve">tion) </w:t>
      </w:r>
      <w:r w:rsidRPr="00457304">
        <w:rPr>
          <w:rFonts w:cstheme="minorHAnsi"/>
          <w:b/>
          <w:sz w:val="24"/>
          <w:szCs w:val="24"/>
          <w:lang w:val="fr-FR"/>
        </w:rPr>
        <w:t>pour la Cinquième</w:t>
      </w:r>
      <w:r w:rsidR="00672707" w:rsidRPr="00457304">
        <w:rPr>
          <w:rFonts w:cstheme="minorHAnsi"/>
          <w:b/>
          <w:sz w:val="24"/>
          <w:szCs w:val="24"/>
          <w:lang w:val="fr-FR"/>
        </w:rPr>
        <w:t xml:space="preserve"> Session </w:t>
      </w:r>
      <w:r w:rsidRPr="00457304">
        <w:rPr>
          <w:rFonts w:cstheme="minorHAnsi"/>
          <w:b/>
          <w:sz w:val="24"/>
          <w:szCs w:val="24"/>
          <w:lang w:val="fr-FR"/>
        </w:rPr>
        <w:t>de l’</w:t>
      </w:r>
      <w:r w:rsidR="00672707" w:rsidRPr="00457304">
        <w:rPr>
          <w:rFonts w:cstheme="minorHAnsi"/>
          <w:b/>
          <w:sz w:val="24"/>
          <w:szCs w:val="24"/>
          <w:lang w:val="fr-FR"/>
        </w:rPr>
        <w:t>OC</w:t>
      </w:r>
      <w:r w:rsidRPr="00457304">
        <w:rPr>
          <w:rFonts w:cstheme="minorHAnsi"/>
          <w:b/>
          <w:sz w:val="24"/>
          <w:szCs w:val="24"/>
          <w:lang w:val="fr-FR"/>
        </w:rPr>
        <w:t>I</w:t>
      </w:r>
      <w:r w:rsidR="00672707" w:rsidRPr="00457304">
        <w:rPr>
          <w:rFonts w:cstheme="minorHAnsi"/>
          <w:b/>
          <w:sz w:val="24"/>
          <w:szCs w:val="24"/>
          <w:lang w:val="fr-FR"/>
        </w:rPr>
        <w:t xml:space="preserve">-StatCom </w:t>
      </w:r>
      <w:r w:rsidRPr="00457304">
        <w:rPr>
          <w:rFonts w:cstheme="minorHAnsi"/>
          <w:b/>
          <w:sz w:val="24"/>
          <w:szCs w:val="24"/>
          <w:lang w:val="fr-FR"/>
        </w:rPr>
        <w:t>dans l’ord</w:t>
      </w:r>
      <w:r w:rsidR="00672707" w:rsidRPr="00457304">
        <w:rPr>
          <w:rFonts w:cstheme="minorHAnsi"/>
          <w:b/>
          <w:sz w:val="24"/>
          <w:szCs w:val="24"/>
          <w:lang w:val="fr-FR"/>
        </w:rPr>
        <w:t>r</w:t>
      </w:r>
      <w:r w:rsidRPr="00457304">
        <w:rPr>
          <w:rFonts w:cstheme="minorHAnsi"/>
          <w:b/>
          <w:sz w:val="24"/>
          <w:szCs w:val="24"/>
          <w:lang w:val="fr-FR"/>
        </w:rPr>
        <w:t>e</w:t>
      </w:r>
      <w:r w:rsidR="00672707" w:rsidRPr="00457304">
        <w:rPr>
          <w:rFonts w:cstheme="minorHAnsi"/>
          <w:b/>
          <w:sz w:val="24"/>
          <w:szCs w:val="24"/>
          <w:lang w:val="fr-FR"/>
        </w:rPr>
        <w:t xml:space="preserve"> </w:t>
      </w:r>
      <w:r w:rsidRPr="00457304">
        <w:rPr>
          <w:rFonts w:cstheme="minorHAnsi"/>
          <w:b/>
          <w:sz w:val="24"/>
          <w:szCs w:val="24"/>
          <w:lang w:val="fr-FR"/>
        </w:rPr>
        <w:t>de priorité</w:t>
      </w:r>
      <w:r w:rsidR="00672707" w:rsidRPr="00457304">
        <w:rPr>
          <w:rFonts w:cstheme="minorHAnsi"/>
          <w:b/>
          <w:sz w:val="24"/>
          <w:szCs w:val="24"/>
          <w:lang w:val="fr-FR"/>
        </w:rPr>
        <w:t>.</w:t>
      </w:r>
      <w:r w:rsidR="0065451D" w:rsidRPr="00457304">
        <w:rPr>
          <w:rFonts w:cstheme="minorHAnsi"/>
          <w:b/>
          <w:sz w:val="24"/>
          <w:szCs w:val="24"/>
          <w:lang w:val="fr-FR"/>
        </w:rPr>
        <w:t xml:space="preserve"> </w:t>
      </w:r>
      <w:r w:rsidRPr="00457304">
        <w:rPr>
          <w:rFonts w:cstheme="minorHAnsi"/>
          <w:b/>
          <w:sz w:val="24"/>
          <w:szCs w:val="24"/>
          <w:lang w:val="fr-FR"/>
        </w:rPr>
        <w:t>Vous pouvez utiliser autant d’espace que nécessaire.</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60"/>
        <w:gridCol w:w="7936"/>
        <w:gridCol w:w="958"/>
      </w:tblGrid>
      <w:tr w:rsidR="0006066F" w:rsidRPr="00457304" w:rsidTr="00060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shd w:val="clear" w:color="auto" w:fill="D3E5F6" w:themeFill="accent2" w:themeFillTint="33"/>
            <w:vAlign w:val="center"/>
          </w:tcPr>
          <w:p w:rsidR="00260255" w:rsidRPr="00457304" w:rsidRDefault="00EF21F6" w:rsidP="00EF21F6">
            <w:pPr>
              <w:jc w:val="center"/>
              <w:rPr>
                <w:rFonts w:cstheme="minorHAnsi"/>
                <w:bCs w:val="0"/>
                <w:color w:val="auto"/>
                <w:lang w:val="fr-FR"/>
              </w:rPr>
            </w:pPr>
            <w:r w:rsidRPr="00457304">
              <w:rPr>
                <w:rFonts w:cstheme="minorHAnsi"/>
                <w:bCs w:val="0"/>
                <w:color w:val="auto"/>
                <w:lang w:val="fr-FR"/>
              </w:rPr>
              <w:t xml:space="preserve">No. de </w:t>
            </w:r>
            <w:r w:rsidR="00FC2CC8" w:rsidRPr="00457304">
              <w:rPr>
                <w:rFonts w:cstheme="minorHAnsi"/>
                <w:bCs w:val="0"/>
                <w:color w:val="auto"/>
                <w:lang w:val="fr-FR"/>
              </w:rPr>
              <w:t>Thème</w:t>
            </w:r>
            <w:r w:rsidR="0006066F" w:rsidRPr="00457304">
              <w:rPr>
                <w:rFonts w:cstheme="minorHAnsi"/>
                <w:bCs w:val="0"/>
                <w:color w:val="auto"/>
                <w:lang w:val="fr-FR"/>
              </w:rPr>
              <w:t xml:space="preserve"> </w:t>
            </w:r>
          </w:p>
        </w:tc>
        <w:tc>
          <w:tcPr>
            <w:tcW w:w="4027" w:type="pct"/>
            <w:shd w:val="clear" w:color="auto" w:fill="D3E5F6" w:themeFill="accent2" w:themeFillTint="33"/>
            <w:vAlign w:val="center"/>
          </w:tcPr>
          <w:p w:rsidR="00260255" w:rsidRPr="00457304" w:rsidRDefault="00EF21F6" w:rsidP="0089092A">
            <w:pPr>
              <w:jc w:val="center"/>
              <w:cnfStyle w:val="100000000000" w:firstRow="1" w:lastRow="0" w:firstColumn="0" w:lastColumn="0" w:oddVBand="0" w:evenVBand="0" w:oddHBand="0" w:evenHBand="0" w:firstRowFirstColumn="0" w:firstRowLastColumn="0" w:lastRowFirstColumn="0" w:lastRowLastColumn="0"/>
              <w:rPr>
                <w:rFonts w:cstheme="minorHAnsi"/>
                <w:color w:val="auto"/>
                <w:lang w:val="fr-FR"/>
              </w:rPr>
            </w:pPr>
            <w:r w:rsidRPr="00457304">
              <w:rPr>
                <w:rFonts w:cstheme="minorHAnsi"/>
                <w:color w:val="auto"/>
                <w:lang w:val="fr-FR"/>
              </w:rPr>
              <w:t>Vos Propositions</w:t>
            </w:r>
          </w:p>
        </w:tc>
        <w:tc>
          <w:tcPr>
            <w:tcW w:w="486" w:type="pct"/>
            <w:shd w:val="clear" w:color="auto" w:fill="D3E5F6" w:themeFill="accent2" w:themeFillTint="33"/>
            <w:vAlign w:val="center"/>
          </w:tcPr>
          <w:p w:rsidR="00260255" w:rsidRPr="00457304" w:rsidRDefault="00EF21F6" w:rsidP="0089092A">
            <w:pPr>
              <w:jc w:val="center"/>
              <w:cnfStyle w:val="100000000000" w:firstRow="1" w:lastRow="0" w:firstColumn="0" w:lastColumn="0" w:oddVBand="0" w:evenVBand="0" w:oddHBand="0" w:evenHBand="0" w:firstRowFirstColumn="0" w:firstRowLastColumn="0" w:lastRowFirstColumn="0" w:lastRowLastColumn="0"/>
              <w:rPr>
                <w:rFonts w:cstheme="minorHAnsi"/>
                <w:color w:val="auto"/>
                <w:spacing w:val="-4"/>
                <w:kern w:val="22"/>
                <w:lang w:val="fr-FR"/>
              </w:rPr>
            </w:pPr>
            <w:r w:rsidRPr="00457304">
              <w:rPr>
                <w:rFonts w:cstheme="minorHAnsi"/>
                <w:color w:val="auto"/>
                <w:spacing w:val="-4"/>
                <w:kern w:val="22"/>
                <w:lang w:val="fr-FR"/>
              </w:rPr>
              <w:t>Priorité</w:t>
            </w:r>
          </w:p>
        </w:tc>
      </w:tr>
      <w:tr w:rsidR="0006066F" w:rsidRPr="00457304"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rsidR="00260255" w:rsidRPr="00457304" w:rsidRDefault="00260255" w:rsidP="00BD2B83">
            <w:pPr>
              <w:jc w:val="center"/>
              <w:rPr>
                <w:rFonts w:cstheme="minorHAnsi"/>
                <w:bCs w:val="0"/>
                <w:iCs/>
                <w:sz w:val="24"/>
                <w:szCs w:val="24"/>
                <w:lang w:val="fr-FR"/>
              </w:rPr>
            </w:pPr>
            <w:r w:rsidRPr="00457304">
              <w:rPr>
                <w:rFonts w:cstheme="minorHAnsi"/>
                <w:bCs w:val="0"/>
                <w:iCs/>
                <w:sz w:val="24"/>
                <w:szCs w:val="24"/>
                <w:lang w:val="fr-FR"/>
              </w:rPr>
              <w:t>1</w:t>
            </w:r>
          </w:p>
        </w:tc>
        <w:tc>
          <w:tcPr>
            <w:tcW w:w="4027" w:type="pct"/>
          </w:tcPr>
          <w:p w:rsidR="00260255" w:rsidRPr="00457304" w:rsidRDefault="00EF21F6" w:rsidP="0089092A">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r w:rsidRPr="00457304">
              <w:rPr>
                <w:rFonts w:cstheme="minorHAnsi"/>
                <w:b/>
                <w:bCs/>
                <w:i/>
                <w:iCs/>
                <w:sz w:val="24"/>
                <w:szCs w:val="24"/>
                <w:lang w:val="fr-FR"/>
              </w:rPr>
              <w:t>Titre</w:t>
            </w:r>
            <w:r w:rsidR="00260255" w:rsidRPr="00457304">
              <w:rPr>
                <w:rFonts w:cstheme="minorHAnsi"/>
                <w:b/>
                <w:bCs/>
                <w:i/>
                <w:iCs/>
                <w:sz w:val="24"/>
                <w:szCs w:val="24"/>
                <w:lang w:val="fr-FR"/>
              </w:rPr>
              <w:t>:</w:t>
            </w:r>
          </w:p>
          <w:p w:rsidR="00260255" w:rsidRPr="00457304" w:rsidRDefault="00EF21F6" w:rsidP="00EF21F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r w:rsidRPr="00457304">
              <w:rPr>
                <w:rFonts w:cstheme="minorHAnsi"/>
                <w:sz w:val="24"/>
                <w:szCs w:val="24"/>
                <w:lang w:val="fr-FR"/>
              </w:rPr>
              <w:t>Explic</w:t>
            </w:r>
            <w:r w:rsidR="00260255" w:rsidRPr="00457304">
              <w:rPr>
                <w:rFonts w:cstheme="minorHAnsi"/>
                <w:sz w:val="24"/>
                <w:szCs w:val="24"/>
                <w:lang w:val="fr-FR"/>
              </w:rPr>
              <w:t>ation:</w:t>
            </w:r>
            <w:r w:rsidR="0067676B" w:rsidRPr="00457304">
              <w:rPr>
                <w:rFonts w:cstheme="minorHAnsi"/>
                <w:sz w:val="24"/>
                <w:szCs w:val="24"/>
                <w:lang w:val="fr-FR"/>
              </w:rPr>
              <w:t xml:space="preserve"> </w:t>
            </w:r>
          </w:p>
          <w:p w:rsidR="00260255" w:rsidRPr="00457304" w:rsidRDefault="00260255" w:rsidP="0089092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p>
          <w:p w:rsidR="0036370E" w:rsidRPr="00457304" w:rsidRDefault="0036370E" w:rsidP="0089092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p>
        </w:tc>
        <w:tc>
          <w:tcPr>
            <w:tcW w:w="486" w:type="pct"/>
          </w:tcPr>
          <w:p w:rsidR="00260255" w:rsidRPr="00457304" w:rsidRDefault="00260255" w:rsidP="0089092A">
            <w:pPr>
              <w:jc w:val="center"/>
              <w:cnfStyle w:val="000000100000" w:firstRow="0" w:lastRow="0" w:firstColumn="0" w:lastColumn="0" w:oddVBand="0" w:evenVBand="0" w:oddHBand="1" w:evenHBand="0" w:firstRowFirstColumn="0" w:firstRowLastColumn="0" w:lastRowFirstColumn="0" w:lastRowLastColumn="0"/>
              <w:rPr>
                <w:rFonts w:cstheme="minorHAnsi"/>
                <w:lang w:val="fr-FR"/>
              </w:rPr>
            </w:pPr>
          </w:p>
        </w:tc>
      </w:tr>
      <w:tr w:rsidR="0006066F" w:rsidRPr="00457304" w:rsidTr="0006066F">
        <w:tc>
          <w:tcPr>
            <w:cnfStyle w:val="001000000000" w:firstRow="0" w:lastRow="0" w:firstColumn="1" w:lastColumn="0" w:oddVBand="0" w:evenVBand="0" w:oddHBand="0" w:evenHBand="0" w:firstRowFirstColumn="0" w:firstRowLastColumn="0" w:lastRowFirstColumn="0" w:lastRowLastColumn="0"/>
            <w:tcW w:w="487" w:type="pct"/>
            <w:vAlign w:val="center"/>
          </w:tcPr>
          <w:p w:rsidR="00260255" w:rsidRPr="00457304" w:rsidRDefault="00260255" w:rsidP="00BD2B83">
            <w:pPr>
              <w:jc w:val="center"/>
              <w:rPr>
                <w:rFonts w:cstheme="minorHAnsi"/>
                <w:bCs w:val="0"/>
                <w:iCs/>
                <w:sz w:val="24"/>
                <w:szCs w:val="24"/>
                <w:lang w:val="fr-FR"/>
              </w:rPr>
            </w:pPr>
            <w:r w:rsidRPr="00457304">
              <w:rPr>
                <w:rFonts w:cstheme="minorHAnsi"/>
                <w:bCs w:val="0"/>
                <w:iCs/>
                <w:sz w:val="24"/>
                <w:szCs w:val="24"/>
                <w:lang w:val="fr-FR"/>
              </w:rPr>
              <w:t>2</w:t>
            </w:r>
          </w:p>
        </w:tc>
        <w:tc>
          <w:tcPr>
            <w:tcW w:w="4027" w:type="pct"/>
          </w:tcPr>
          <w:p w:rsidR="00EF21F6" w:rsidRPr="00457304" w:rsidRDefault="00EF21F6" w:rsidP="00EF21F6">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lang w:val="fr-FR"/>
              </w:rPr>
            </w:pPr>
            <w:r w:rsidRPr="00457304">
              <w:rPr>
                <w:rFonts w:cstheme="minorHAnsi"/>
                <w:b/>
                <w:bCs/>
                <w:i/>
                <w:iCs/>
                <w:sz w:val="24"/>
                <w:szCs w:val="24"/>
                <w:lang w:val="fr-FR"/>
              </w:rPr>
              <w:t>Titre:</w:t>
            </w:r>
          </w:p>
          <w:p w:rsidR="00EF21F6" w:rsidRPr="00457304" w:rsidRDefault="00EF21F6" w:rsidP="00EF21F6">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r w:rsidRPr="00457304">
              <w:rPr>
                <w:rFonts w:cstheme="minorHAnsi"/>
                <w:sz w:val="24"/>
                <w:szCs w:val="24"/>
                <w:lang w:val="fr-FR"/>
              </w:rPr>
              <w:t xml:space="preserve">Explication: </w:t>
            </w:r>
          </w:p>
          <w:p w:rsidR="00260255" w:rsidRPr="00457304" w:rsidRDefault="00260255" w:rsidP="0089092A">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p w:rsidR="0036370E" w:rsidRPr="00457304" w:rsidRDefault="0036370E" w:rsidP="0089092A">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486" w:type="pct"/>
          </w:tcPr>
          <w:p w:rsidR="00260255" w:rsidRPr="00457304" w:rsidRDefault="00260255" w:rsidP="0089092A">
            <w:pPr>
              <w:jc w:val="center"/>
              <w:cnfStyle w:val="000000000000" w:firstRow="0" w:lastRow="0" w:firstColumn="0" w:lastColumn="0" w:oddVBand="0" w:evenVBand="0" w:oddHBand="0" w:evenHBand="0" w:firstRowFirstColumn="0" w:firstRowLastColumn="0" w:lastRowFirstColumn="0" w:lastRowLastColumn="0"/>
              <w:rPr>
                <w:rFonts w:cstheme="minorHAnsi"/>
                <w:lang w:val="fr-FR"/>
              </w:rPr>
            </w:pPr>
          </w:p>
        </w:tc>
      </w:tr>
      <w:tr w:rsidR="0006066F" w:rsidRPr="00457304"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rsidR="0067676B" w:rsidRPr="00457304" w:rsidRDefault="0067676B" w:rsidP="00BD2B83">
            <w:pPr>
              <w:jc w:val="center"/>
              <w:rPr>
                <w:rFonts w:cstheme="minorHAnsi"/>
                <w:iCs/>
                <w:sz w:val="24"/>
                <w:szCs w:val="24"/>
                <w:lang w:val="fr-FR"/>
              </w:rPr>
            </w:pPr>
            <w:r w:rsidRPr="00457304">
              <w:rPr>
                <w:rFonts w:cstheme="minorHAnsi"/>
                <w:bCs w:val="0"/>
                <w:iCs/>
                <w:sz w:val="24"/>
                <w:szCs w:val="24"/>
                <w:lang w:val="fr-FR"/>
              </w:rPr>
              <w:t>3</w:t>
            </w:r>
          </w:p>
        </w:tc>
        <w:tc>
          <w:tcPr>
            <w:tcW w:w="4027" w:type="pct"/>
          </w:tcPr>
          <w:p w:rsidR="00EF21F6" w:rsidRPr="00457304" w:rsidRDefault="00EF21F6" w:rsidP="00EF21F6">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r w:rsidRPr="00457304">
              <w:rPr>
                <w:rFonts w:cstheme="minorHAnsi"/>
                <w:b/>
                <w:bCs/>
                <w:i/>
                <w:iCs/>
                <w:sz w:val="24"/>
                <w:szCs w:val="24"/>
                <w:lang w:val="fr-FR"/>
              </w:rPr>
              <w:t>Titre:</w:t>
            </w:r>
          </w:p>
          <w:p w:rsidR="00EF21F6" w:rsidRPr="00457304" w:rsidRDefault="00EF21F6" w:rsidP="00EF21F6">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r w:rsidRPr="00457304">
              <w:rPr>
                <w:rFonts w:cstheme="minorHAnsi"/>
                <w:sz w:val="24"/>
                <w:szCs w:val="24"/>
                <w:lang w:val="fr-FR"/>
              </w:rPr>
              <w:t xml:space="preserve">Explication: </w:t>
            </w:r>
          </w:p>
          <w:p w:rsidR="0067676B" w:rsidRPr="00457304" w:rsidRDefault="0067676B" w:rsidP="0067676B">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p>
          <w:p w:rsidR="0036370E" w:rsidRPr="00457304" w:rsidRDefault="0036370E" w:rsidP="0067676B">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p>
        </w:tc>
        <w:tc>
          <w:tcPr>
            <w:tcW w:w="486" w:type="pct"/>
          </w:tcPr>
          <w:p w:rsidR="0067676B" w:rsidRPr="00457304" w:rsidRDefault="0067676B" w:rsidP="0089092A">
            <w:pPr>
              <w:jc w:val="center"/>
              <w:cnfStyle w:val="000000100000" w:firstRow="0" w:lastRow="0" w:firstColumn="0" w:lastColumn="0" w:oddVBand="0" w:evenVBand="0" w:oddHBand="1" w:evenHBand="0" w:firstRowFirstColumn="0" w:firstRowLastColumn="0" w:lastRowFirstColumn="0" w:lastRowLastColumn="0"/>
              <w:rPr>
                <w:rFonts w:cstheme="minorHAnsi"/>
                <w:lang w:val="fr-FR"/>
              </w:rPr>
            </w:pPr>
          </w:p>
        </w:tc>
      </w:tr>
      <w:tr w:rsidR="0006066F" w:rsidRPr="00457304" w:rsidTr="0006066F">
        <w:tc>
          <w:tcPr>
            <w:cnfStyle w:val="001000000000" w:firstRow="0" w:lastRow="0" w:firstColumn="1" w:lastColumn="0" w:oddVBand="0" w:evenVBand="0" w:oddHBand="0" w:evenHBand="0" w:firstRowFirstColumn="0" w:firstRowLastColumn="0" w:lastRowFirstColumn="0" w:lastRowLastColumn="0"/>
            <w:tcW w:w="487" w:type="pct"/>
            <w:vAlign w:val="center"/>
          </w:tcPr>
          <w:p w:rsidR="001557F0" w:rsidRPr="00457304" w:rsidRDefault="001557F0" w:rsidP="00BD2B83">
            <w:pPr>
              <w:jc w:val="center"/>
              <w:rPr>
                <w:rFonts w:cstheme="minorHAnsi"/>
                <w:iCs/>
                <w:sz w:val="24"/>
                <w:szCs w:val="24"/>
                <w:lang w:val="fr-FR"/>
              </w:rPr>
            </w:pPr>
            <w:r w:rsidRPr="00457304">
              <w:rPr>
                <w:rFonts w:cstheme="minorHAnsi"/>
                <w:iCs/>
                <w:sz w:val="24"/>
                <w:szCs w:val="24"/>
                <w:lang w:val="fr-FR"/>
              </w:rPr>
              <w:t>4</w:t>
            </w:r>
          </w:p>
        </w:tc>
        <w:tc>
          <w:tcPr>
            <w:tcW w:w="4027" w:type="pct"/>
          </w:tcPr>
          <w:p w:rsidR="00EF21F6" w:rsidRPr="00457304" w:rsidRDefault="00EF21F6" w:rsidP="00EF21F6">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lang w:val="fr-FR"/>
              </w:rPr>
            </w:pPr>
            <w:r w:rsidRPr="00457304">
              <w:rPr>
                <w:rFonts w:cstheme="minorHAnsi"/>
                <w:b/>
                <w:bCs/>
                <w:i/>
                <w:iCs/>
                <w:sz w:val="24"/>
                <w:szCs w:val="24"/>
                <w:lang w:val="fr-FR"/>
              </w:rPr>
              <w:t>Titre:</w:t>
            </w:r>
          </w:p>
          <w:p w:rsidR="00EF21F6" w:rsidRPr="00457304" w:rsidRDefault="00EF21F6" w:rsidP="00EF21F6">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r w:rsidRPr="00457304">
              <w:rPr>
                <w:rFonts w:cstheme="minorHAnsi"/>
                <w:sz w:val="24"/>
                <w:szCs w:val="24"/>
                <w:lang w:val="fr-FR"/>
              </w:rPr>
              <w:t xml:space="preserve">Explication: </w:t>
            </w:r>
          </w:p>
          <w:p w:rsidR="001557F0" w:rsidRPr="00457304" w:rsidRDefault="001557F0" w:rsidP="0067676B">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lang w:val="fr-FR"/>
              </w:rPr>
            </w:pPr>
          </w:p>
          <w:p w:rsidR="0036370E" w:rsidRPr="00457304" w:rsidRDefault="0036370E" w:rsidP="0067676B">
            <w:pPr>
              <w:jc w:val="both"/>
              <w:cnfStyle w:val="000000000000" w:firstRow="0" w:lastRow="0" w:firstColumn="0" w:lastColumn="0" w:oddVBand="0" w:evenVBand="0" w:oddHBand="0" w:evenHBand="0" w:firstRowFirstColumn="0" w:firstRowLastColumn="0" w:lastRowFirstColumn="0" w:lastRowLastColumn="0"/>
              <w:rPr>
                <w:rFonts w:cstheme="minorHAnsi"/>
                <w:b/>
                <w:bCs/>
                <w:i/>
                <w:iCs/>
                <w:sz w:val="24"/>
                <w:szCs w:val="24"/>
                <w:lang w:val="fr-FR"/>
              </w:rPr>
            </w:pPr>
          </w:p>
        </w:tc>
        <w:tc>
          <w:tcPr>
            <w:tcW w:w="486" w:type="pct"/>
          </w:tcPr>
          <w:p w:rsidR="001557F0" w:rsidRPr="00457304" w:rsidRDefault="001557F0" w:rsidP="0089092A">
            <w:pPr>
              <w:jc w:val="center"/>
              <w:cnfStyle w:val="000000000000" w:firstRow="0" w:lastRow="0" w:firstColumn="0" w:lastColumn="0" w:oddVBand="0" w:evenVBand="0" w:oddHBand="0" w:evenHBand="0" w:firstRowFirstColumn="0" w:firstRowLastColumn="0" w:lastRowFirstColumn="0" w:lastRowLastColumn="0"/>
              <w:rPr>
                <w:rFonts w:cstheme="minorHAnsi"/>
                <w:lang w:val="fr-FR"/>
              </w:rPr>
            </w:pPr>
          </w:p>
        </w:tc>
      </w:tr>
      <w:tr w:rsidR="0006066F" w:rsidRPr="00457304" w:rsidTr="00060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rsidR="0067676B" w:rsidRPr="00457304" w:rsidRDefault="001557F0" w:rsidP="00BD2B83">
            <w:pPr>
              <w:jc w:val="center"/>
              <w:rPr>
                <w:rFonts w:cstheme="minorHAnsi"/>
                <w:iCs/>
                <w:sz w:val="24"/>
                <w:szCs w:val="24"/>
                <w:lang w:val="fr-FR"/>
              </w:rPr>
            </w:pPr>
            <w:r w:rsidRPr="00457304">
              <w:rPr>
                <w:rFonts w:cstheme="minorHAnsi"/>
                <w:bCs w:val="0"/>
                <w:iCs/>
                <w:sz w:val="24"/>
                <w:szCs w:val="24"/>
                <w:lang w:val="fr-FR"/>
              </w:rPr>
              <w:t>5</w:t>
            </w:r>
          </w:p>
        </w:tc>
        <w:tc>
          <w:tcPr>
            <w:tcW w:w="4027" w:type="pct"/>
          </w:tcPr>
          <w:p w:rsidR="000A1DAF" w:rsidRPr="00457304" w:rsidRDefault="000A1DAF" w:rsidP="000A1DAF">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r w:rsidRPr="00457304">
              <w:rPr>
                <w:rFonts w:cstheme="minorHAnsi"/>
                <w:b/>
                <w:bCs/>
                <w:i/>
                <w:iCs/>
                <w:sz w:val="24"/>
                <w:szCs w:val="24"/>
                <w:lang w:val="fr-FR"/>
              </w:rPr>
              <w:t>Titre:</w:t>
            </w:r>
          </w:p>
          <w:p w:rsidR="000A1DAF" w:rsidRPr="00457304" w:rsidRDefault="000A1DAF" w:rsidP="000A1DA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fr-FR"/>
              </w:rPr>
            </w:pPr>
            <w:r w:rsidRPr="00457304">
              <w:rPr>
                <w:rFonts w:cstheme="minorHAnsi"/>
                <w:sz w:val="24"/>
                <w:szCs w:val="24"/>
                <w:lang w:val="fr-FR"/>
              </w:rPr>
              <w:t xml:space="preserve">Explication: </w:t>
            </w:r>
          </w:p>
          <w:p w:rsidR="0067676B" w:rsidRPr="00457304" w:rsidRDefault="0067676B" w:rsidP="001557F0">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p>
          <w:p w:rsidR="0036370E" w:rsidRPr="00457304" w:rsidRDefault="0036370E" w:rsidP="001557F0">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24"/>
                <w:szCs w:val="24"/>
                <w:lang w:val="fr-FR"/>
              </w:rPr>
            </w:pPr>
          </w:p>
        </w:tc>
        <w:tc>
          <w:tcPr>
            <w:tcW w:w="486" w:type="pct"/>
          </w:tcPr>
          <w:p w:rsidR="0067676B" w:rsidRPr="00457304" w:rsidRDefault="0067676B" w:rsidP="0089092A">
            <w:pPr>
              <w:jc w:val="center"/>
              <w:cnfStyle w:val="000000100000" w:firstRow="0" w:lastRow="0" w:firstColumn="0" w:lastColumn="0" w:oddVBand="0" w:evenVBand="0" w:oddHBand="1" w:evenHBand="0" w:firstRowFirstColumn="0" w:firstRowLastColumn="0" w:lastRowFirstColumn="0" w:lastRowLastColumn="0"/>
              <w:rPr>
                <w:rFonts w:cstheme="minorHAnsi"/>
                <w:lang w:val="fr-FR"/>
              </w:rPr>
            </w:pPr>
          </w:p>
        </w:tc>
      </w:tr>
    </w:tbl>
    <w:p w:rsidR="00672707" w:rsidRPr="00457304" w:rsidRDefault="00672707" w:rsidP="0065451D">
      <w:pPr>
        <w:pStyle w:val="NoSpacing"/>
        <w:rPr>
          <w:rFonts w:cstheme="minorHAnsi"/>
          <w:lang w:val="fr-FR"/>
        </w:rPr>
      </w:pPr>
    </w:p>
    <w:p w:rsidR="0067676B" w:rsidRPr="00457304" w:rsidRDefault="0067676B" w:rsidP="0065451D">
      <w:pPr>
        <w:pStyle w:val="NoSpacing"/>
        <w:rPr>
          <w:rFonts w:cstheme="minorHAnsi"/>
          <w:lang w:val="fr-FR"/>
        </w:rPr>
      </w:pPr>
    </w:p>
    <w:p w:rsidR="0067676B" w:rsidRPr="00457304" w:rsidRDefault="0067676B" w:rsidP="0067676B">
      <w:pPr>
        <w:spacing w:after="0" w:line="240" w:lineRule="auto"/>
        <w:jc w:val="center"/>
        <w:rPr>
          <w:rFonts w:cstheme="minorHAnsi"/>
          <w:b/>
          <w:sz w:val="24"/>
          <w:szCs w:val="24"/>
          <w:lang w:val="fr-FR"/>
        </w:rPr>
      </w:pPr>
    </w:p>
    <w:p w:rsidR="00B61F4C" w:rsidRPr="00457304" w:rsidRDefault="00B61F4C" w:rsidP="0067676B">
      <w:pPr>
        <w:spacing w:after="0" w:line="240" w:lineRule="auto"/>
        <w:jc w:val="center"/>
        <w:rPr>
          <w:rFonts w:cstheme="minorHAnsi"/>
          <w:b/>
          <w:sz w:val="24"/>
          <w:szCs w:val="24"/>
          <w:lang w:val="fr-FR"/>
        </w:rPr>
      </w:pPr>
    </w:p>
    <w:p w:rsidR="00B61F4C" w:rsidRPr="00457304" w:rsidRDefault="00B61F4C" w:rsidP="0067676B">
      <w:pPr>
        <w:spacing w:after="0" w:line="240" w:lineRule="auto"/>
        <w:jc w:val="center"/>
        <w:rPr>
          <w:rFonts w:cstheme="minorHAnsi"/>
          <w:b/>
          <w:sz w:val="24"/>
          <w:szCs w:val="24"/>
          <w:lang w:val="fr-FR"/>
        </w:rPr>
      </w:pPr>
    </w:p>
    <w:p w:rsidR="001557F0" w:rsidRPr="00457304" w:rsidRDefault="001557F0" w:rsidP="0067676B">
      <w:pPr>
        <w:spacing w:after="0" w:line="240" w:lineRule="auto"/>
        <w:jc w:val="center"/>
        <w:rPr>
          <w:rFonts w:cstheme="minorHAnsi"/>
          <w:b/>
          <w:sz w:val="24"/>
          <w:szCs w:val="24"/>
          <w:lang w:val="fr-FR"/>
        </w:rPr>
      </w:pPr>
    </w:p>
    <w:p w:rsidR="001557F0" w:rsidRPr="00457304" w:rsidRDefault="001557F0" w:rsidP="0067676B">
      <w:pPr>
        <w:spacing w:after="0" w:line="240" w:lineRule="auto"/>
        <w:jc w:val="center"/>
        <w:rPr>
          <w:rFonts w:cstheme="minorHAnsi"/>
          <w:b/>
          <w:sz w:val="24"/>
          <w:szCs w:val="24"/>
          <w:lang w:val="fr-FR"/>
        </w:rPr>
      </w:pPr>
    </w:p>
    <w:p w:rsidR="001557F0" w:rsidRPr="00457304" w:rsidRDefault="001557F0" w:rsidP="0067676B">
      <w:pPr>
        <w:spacing w:after="0" w:line="240" w:lineRule="auto"/>
        <w:jc w:val="center"/>
        <w:rPr>
          <w:rFonts w:cstheme="minorHAnsi"/>
          <w:b/>
          <w:sz w:val="24"/>
          <w:szCs w:val="24"/>
          <w:lang w:val="fr-FR"/>
        </w:rPr>
      </w:pPr>
    </w:p>
    <w:p w:rsidR="001557F0" w:rsidRPr="00457304" w:rsidRDefault="001557F0" w:rsidP="0067676B">
      <w:pPr>
        <w:spacing w:after="0" w:line="240" w:lineRule="auto"/>
        <w:jc w:val="center"/>
        <w:rPr>
          <w:rFonts w:cstheme="minorHAnsi"/>
          <w:b/>
          <w:sz w:val="24"/>
          <w:szCs w:val="24"/>
          <w:lang w:val="fr-FR"/>
        </w:rPr>
      </w:pPr>
    </w:p>
    <w:p w:rsidR="00B61F4C" w:rsidRPr="00457304" w:rsidRDefault="00B61F4C" w:rsidP="0067676B">
      <w:pPr>
        <w:spacing w:after="0" w:line="240" w:lineRule="auto"/>
        <w:jc w:val="center"/>
        <w:rPr>
          <w:rFonts w:cstheme="minorHAnsi"/>
          <w:b/>
          <w:sz w:val="24"/>
          <w:szCs w:val="24"/>
          <w:lang w:val="fr-FR"/>
        </w:rPr>
      </w:pPr>
    </w:p>
    <w:p w:rsidR="0067676B" w:rsidRPr="00457304" w:rsidRDefault="000A1DAF" w:rsidP="000A1DAF">
      <w:pPr>
        <w:spacing w:after="0" w:line="240" w:lineRule="auto"/>
        <w:jc w:val="center"/>
        <w:rPr>
          <w:rFonts w:cstheme="minorHAnsi"/>
          <w:b/>
          <w:sz w:val="28"/>
          <w:szCs w:val="28"/>
          <w:lang w:val="fr-FR"/>
        </w:rPr>
      </w:pPr>
      <w:r w:rsidRPr="00457304">
        <w:rPr>
          <w:rFonts w:cstheme="minorHAnsi"/>
          <w:b/>
          <w:sz w:val="28"/>
          <w:szCs w:val="28"/>
          <w:lang w:val="fr-FR"/>
        </w:rPr>
        <w:t>Merci d’avoir complété le q</w:t>
      </w:r>
      <w:r w:rsidR="0067676B" w:rsidRPr="00457304">
        <w:rPr>
          <w:rFonts w:cstheme="minorHAnsi"/>
          <w:b/>
          <w:sz w:val="28"/>
          <w:szCs w:val="28"/>
          <w:lang w:val="fr-FR"/>
        </w:rPr>
        <w:t>uestionnaire!</w:t>
      </w:r>
    </w:p>
    <w:p w:rsidR="001557F0" w:rsidRPr="00457304" w:rsidRDefault="001557F0" w:rsidP="0067676B">
      <w:pPr>
        <w:spacing w:after="0" w:line="240" w:lineRule="auto"/>
        <w:jc w:val="center"/>
        <w:rPr>
          <w:rFonts w:cstheme="minorHAnsi"/>
          <w:b/>
          <w:sz w:val="28"/>
          <w:szCs w:val="28"/>
          <w:lang w:val="fr-FR"/>
        </w:rPr>
      </w:pPr>
      <w:r w:rsidRPr="00457304">
        <w:rPr>
          <w:rFonts w:cstheme="minorHAnsi"/>
          <w:b/>
          <w:sz w:val="28"/>
          <w:szCs w:val="28"/>
          <w:lang w:val="fr-FR"/>
        </w:rPr>
        <w:t>secretariat@oicstatcom.org</w:t>
      </w:r>
    </w:p>
    <w:p w:rsidR="0067676B" w:rsidRPr="00457304" w:rsidRDefault="0067676B" w:rsidP="0065451D">
      <w:pPr>
        <w:pStyle w:val="NoSpacing"/>
        <w:rPr>
          <w:rFonts w:cstheme="minorHAnsi"/>
          <w:sz w:val="28"/>
          <w:szCs w:val="28"/>
          <w:lang w:val="fr-FR"/>
        </w:rPr>
      </w:pPr>
    </w:p>
    <w:p w:rsidR="00457304" w:rsidRPr="00457304" w:rsidRDefault="00457304">
      <w:pPr>
        <w:pStyle w:val="NoSpacing"/>
        <w:rPr>
          <w:rFonts w:cstheme="minorHAnsi"/>
          <w:sz w:val="28"/>
          <w:szCs w:val="28"/>
          <w:lang w:val="fr-FR"/>
        </w:rPr>
      </w:pPr>
    </w:p>
    <w:sectPr w:rsidR="00457304" w:rsidRPr="00457304" w:rsidSect="00BD140B">
      <w:footerReference w:type="default" r:id="rId10"/>
      <w:pgSz w:w="11906" w:h="16838"/>
      <w:pgMar w:top="96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D7" w:rsidRDefault="00121ED7" w:rsidP="009F0E6F">
      <w:pPr>
        <w:spacing w:after="0" w:line="240" w:lineRule="auto"/>
      </w:pPr>
      <w:r>
        <w:separator/>
      </w:r>
    </w:p>
  </w:endnote>
  <w:endnote w:type="continuationSeparator" w:id="0">
    <w:p w:rsidR="00121ED7" w:rsidRDefault="00121ED7"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9517322"/>
      <w:docPartObj>
        <w:docPartGallery w:val="Page Numbers (Bottom of Page)"/>
        <w:docPartUnique/>
      </w:docPartObj>
    </w:sdtPr>
    <w:sdtEndPr>
      <w:rPr>
        <w:noProof/>
      </w:rPr>
    </w:sdtEndPr>
    <w:sdtContent>
      <w:p w:rsidR="009F0E6F" w:rsidRPr="0067676B" w:rsidRDefault="009F0E6F" w:rsidP="009F0E6F">
        <w:pPr>
          <w:pStyle w:val="Footer"/>
          <w:jc w:val="center"/>
          <w:rPr>
            <w:b/>
          </w:rPr>
        </w:pPr>
        <w:r w:rsidRPr="0067676B">
          <w:rPr>
            <w:b/>
          </w:rPr>
          <w:fldChar w:fldCharType="begin"/>
        </w:r>
        <w:r w:rsidRPr="0067676B">
          <w:rPr>
            <w:b/>
          </w:rPr>
          <w:instrText xml:space="preserve"> PAGE   \* MERGEFORMAT </w:instrText>
        </w:r>
        <w:r w:rsidRPr="0067676B">
          <w:rPr>
            <w:b/>
          </w:rPr>
          <w:fldChar w:fldCharType="separate"/>
        </w:r>
        <w:r w:rsidR="00C4666C">
          <w:rPr>
            <w:b/>
            <w:noProof/>
          </w:rPr>
          <w:t>1</w:t>
        </w:r>
        <w:r w:rsidRPr="0067676B">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D7" w:rsidRDefault="00121ED7" w:rsidP="009F0E6F">
      <w:pPr>
        <w:spacing w:after="0" w:line="240" w:lineRule="auto"/>
      </w:pPr>
      <w:r>
        <w:separator/>
      </w:r>
    </w:p>
  </w:footnote>
  <w:footnote w:type="continuationSeparator" w:id="0">
    <w:p w:rsidR="00121ED7" w:rsidRDefault="00121ED7" w:rsidP="009F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6066F"/>
    <w:rsid w:val="00084D4B"/>
    <w:rsid w:val="00086173"/>
    <w:rsid w:val="000A1DAF"/>
    <w:rsid w:val="000E3A8D"/>
    <w:rsid w:val="000E3C59"/>
    <w:rsid w:val="00121ED7"/>
    <w:rsid w:val="00136765"/>
    <w:rsid w:val="001557F0"/>
    <w:rsid w:val="00181C37"/>
    <w:rsid w:val="001900DD"/>
    <w:rsid w:val="001C5DC3"/>
    <w:rsid w:val="001C7E55"/>
    <w:rsid w:val="001F1336"/>
    <w:rsid w:val="001F1FFC"/>
    <w:rsid w:val="002201E3"/>
    <w:rsid w:val="00260255"/>
    <w:rsid w:val="00263531"/>
    <w:rsid w:val="002F66A2"/>
    <w:rsid w:val="002F6BFA"/>
    <w:rsid w:val="00351873"/>
    <w:rsid w:val="0036370E"/>
    <w:rsid w:val="00376E9A"/>
    <w:rsid w:val="003B4B49"/>
    <w:rsid w:val="003D1590"/>
    <w:rsid w:val="00435983"/>
    <w:rsid w:val="00457304"/>
    <w:rsid w:val="004E560F"/>
    <w:rsid w:val="00533033"/>
    <w:rsid w:val="005833DE"/>
    <w:rsid w:val="005F0C38"/>
    <w:rsid w:val="0065451D"/>
    <w:rsid w:val="00655266"/>
    <w:rsid w:val="00656C00"/>
    <w:rsid w:val="00672707"/>
    <w:rsid w:val="0067676B"/>
    <w:rsid w:val="006802BF"/>
    <w:rsid w:val="006D274F"/>
    <w:rsid w:val="00764472"/>
    <w:rsid w:val="007A57EE"/>
    <w:rsid w:val="007B71E9"/>
    <w:rsid w:val="007D7A04"/>
    <w:rsid w:val="007E1DAB"/>
    <w:rsid w:val="007F1E1D"/>
    <w:rsid w:val="008E1AF3"/>
    <w:rsid w:val="008E4E04"/>
    <w:rsid w:val="00904A1E"/>
    <w:rsid w:val="00941922"/>
    <w:rsid w:val="00985A05"/>
    <w:rsid w:val="009C7B80"/>
    <w:rsid w:val="009E31D6"/>
    <w:rsid w:val="009F0E6F"/>
    <w:rsid w:val="00A12635"/>
    <w:rsid w:val="00A15E5E"/>
    <w:rsid w:val="00A164ED"/>
    <w:rsid w:val="00AB3098"/>
    <w:rsid w:val="00AC32A6"/>
    <w:rsid w:val="00B36C4F"/>
    <w:rsid w:val="00B42139"/>
    <w:rsid w:val="00B61F4C"/>
    <w:rsid w:val="00BD140B"/>
    <w:rsid w:val="00BD2B83"/>
    <w:rsid w:val="00C33517"/>
    <w:rsid w:val="00C41516"/>
    <w:rsid w:val="00C4666C"/>
    <w:rsid w:val="00C55C15"/>
    <w:rsid w:val="00C71FCC"/>
    <w:rsid w:val="00C77048"/>
    <w:rsid w:val="00CB2324"/>
    <w:rsid w:val="00CE3BFE"/>
    <w:rsid w:val="00CE6347"/>
    <w:rsid w:val="00D9379E"/>
    <w:rsid w:val="00DA02DD"/>
    <w:rsid w:val="00DC42FD"/>
    <w:rsid w:val="00DD376C"/>
    <w:rsid w:val="00E01EEA"/>
    <w:rsid w:val="00E07CAA"/>
    <w:rsid w:val="00E27C31"/>
    <w:rsid w:val="00E505AB"/>
    <w:rsid w:val="00EA4A4D"/>
    <w:rsid w:val="00EE726B"/>
    <w:rsid w:val="00EF0C53"/>
    <w:rsid w:val="00EF21F6"/>
    <w:rsid w:val="00EF7E97"/>
    <w:rsid w:val="00F52EF8"/>
    <w:rsid w:val="00FC2CC8"/>
    <w:rsid w:val="00FE36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1B1D3D"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3476B1" w:themeColor="accent1" w:themeShade="BF"/>
      <w:sz w:val="28"/>
      <w:szCs w:val="28"/>
      <w:lang w:val="en-GB"/>
    </w:rPr>
  </w:style>
  <w:style w:type="character" w:styleId="Hyperlink">
    <w:name w:val="Hyperlink"/>
    <w:basedOn w:val="DefaultParagraphFont"/>
    <w:uiPriority w:val="99"/>
    <w:unhideWhenUsed/>
    <w:rsid w:val="00672707"/>
    <w:rPr>
      <w:color w:val="9454C3"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 w:val="24"/>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3EBBF0"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oicstatcom.org" TargetMode="External"/></Relationships>
</file>

<file path=word/theme/theme1.xml><?xml version="1.0" encoding="utf-8"?>
<a:theme xmlns:a="http://schemas.openxmlformats.org/drawingml/2006/main" name="Tradeshow">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EC48-FC11-4CB8-8E7C-F121F51B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1400</Words>
  <Characters>7984</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SESRIC</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Atilla Karaman</cp:lastModifiedBy>
  <cp:revision>8</cp:revision>
  <dcterms:created xsi:type="dcterms:W3CDTF">2015-02-09T08:54:00Z</dcterms:created>
  <dcterms:modified xsi:type="dcterms:W3CDTF">2015-02-10T10:41:00Z</dcterms:modified>
</cp:coreProperties>
</file>