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OIC Tourism Capacity Building Programme (</w:t>
          </w:r>
          <w:r>
            <w:rPr>
              <w:rFonts w:hint="default"/>
              <w:lang w:val="en-US"/>
            </w:rPr>
            <w:t>Tourism-CaB</w:t>
          </w:r>
          <w:bookmarkStart w:id="0" w:name="_GoBack"/>
          <w:bookmarkEnd w:id="0"/>
          <w:r>
            <w:rPr>
              <w:lang w:val="en-US"/>
            </w:rPr>
            <w:t>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2F51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9F5390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358E7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417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A1B7F-1FD1-4DD2-B50D-A9AAA70395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2020-09-25T13:53:21Z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